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left="0" w:leftChars="0" w:firstLine="2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pacing w:val="0"/>
          <w:w w:val="7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244"/>
          <w:w w:val="70"/>
          <w:sz w:val="96"/>
          <w:szCs w:val="96"/>
        </w:rPr>
        <w:t>商河县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244"/>
          <w:w w:val="70"/>
          <w:sz w:val="96"/>
          <w:szCs w:val="96"/>
          <w:lang w:val="en-US" w:eastAsia="zh-CN"/>
        </w:rPr>
        <w:t>农业农村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0"/>
          <w:w w:val="70"/>
          <w:sz w:val="96"/>
          <w:szCs w:val="96"/>
          <w:lang w:eastAsia="zh-CN"/>
        </w:rPr>
        <w:t>局</w:t>
      </w:r>
    </w:p>
    <w:p w14:paraId="3CB145A4"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116840</wp:posOffset>
                </wp:positionV>
                <wp:extent cx="5715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5375" y="2141855"/>
                          <a:ext cx="571563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9.2pt;height:0pt;width:450.05pt;z-index:251659264;mso-width-relative:page;mso-height-relative:page;" filled="f" stroked="t" coordsize="21600,21600" o:gfxdata="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XzUxfUAAAABgEAAA8AAAAAAAAAAQAgAAAAIgAAAGRycy9kb3ducmV2LnhtbFBLAQIUABQA&#10;AAAIAIdO4kDQMTw19AEAAL4DAAAOAAAAAAAAAAEAIAAAACMBAABkcnMvZTJvRG9jLnhtbFBLBQYA&#10;AAAABgAGAFkBAACJBQAAAAA=&#10;">
                <v:fill on="f" focussize="0,0"/>
                <v:stroke weight="1.7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4E6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季雨露计划</w:t>
      </w:r>
    </w:p>
    <w:p w14:paraId="3DBFE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补助项目实施工作的通知</w:t>
      </w:r>
    </w:p>
    <w:p w14:paraId="2CB97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6D5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镇（街道）：</w:t>
      </w:r>
    </w:p>
    <w:p w14:paraId="21BB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根据市局《关于做好2026年春季雨露计划补助项目实施工作的通知》，为确保2026年春季雨露计划补助项目的顺利实施，现将有关事项通知如下：</w:t>
      </w:r>
    </w:p>
    <w:p w14:paraId="3F0472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补助对象</w:t>
      </w:r>
    </w:p>
    <w:p w14:paraId="56B6C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补助对象范围为有子女在校接受中、高等职业教育的脱贫享受政策家庭以及纳入防止返贫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致贫</w:t>
      </w:r>
      <w:r>
        <w:rPr>
          <w:rFonts w:hint="eastAsia" w:ascii="仿宋_GB2312" w:hAnsi="仿宋_GB2312" w:eastAsia="仿宋_GB2312" w:cs="仿宋_GB2312"/>
          <w:sz w:val="32"/>
          <w:szCs w:val="32"/>
        </w:rPr>
        <w:t>监测帮扶范围的困难家庭。其中，对2022年以来动态调整时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正在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享受雨露计划补助政策且正常在校接受当前学段教育的学生家庭，补助资金应发至该学生中职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学段</w:t>
      </w:r>
      <w:r>
        <w:rPr>
          <w:rFonts w:hint="eastAsia" w:ascii="仿宋_GB2312" w:hAnsi="仿宋_GB2312" w:eastAsia="仿宋_GB2312" w:cs="仿宋_GB2312"/>
          <w:sz w:val="32"/>
          <w:szCs w:val="32"/>
        </w:rPr>
        <w:t>或高职学段毕业。</w:t>
      </w:r>
    </w:p>
    <w:p w14:paraId="73179C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  <w:lang w:eastAsia="zh-CN"/>
        </w:rPr>
        <w:t>补助标准</w:t>
      </w:r>
    </w:p>
    <w:p w14:paraId="6DBCA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eastAsia="zh-CN"/>
        </w:rPr>
        <w:t>按照上级文件要求，</w:t>
      </w:r>
      <w:r>
        <w:rPr>
          <w:rFonts w:hint="eastAsia" w:ascii="仿宋_GB2312" w:eastAsia="仿宋_GB2312"/>
          <w:sz w:val="32"/>
        </w:rPr>
        <w:t>雨露计划项目按照每生每</w:t>
      </w:r>
      <w:r>
        <w:rPr>
          <w:rFonts w:hint="eastAsia" w:ascii="仿宋_GB2312" w:eastAsia="仿宋_GB2312"/>
          <w:sz w:val="32"/>
          <w:lang w:eastAsia="zh-CN"/>
        </w:rPr>
        <w:t>学期</w:t>
      </w:r>
      <w:r>
        <w:rPr>
          <w:rFonts w:hint="eastAsia" w:ascii="仿宋_GB2312" w:eastAsia="仿宋_GB2312"/>
          <w:sz w:val="32"/>
          <w:lang w:val="en-US" w:eastAsia="zh-CN"/>
        </w:rPr>
        <w:t>15</w:t>
      </w:r>
      <w:r>
        <w:rPr>
          <w:rFonts w:hint="eastAsia" w:ascii="仿宋_GB2312" w:eastAsia="仿宋_GB2312"/>
          <w:sz w:val="32"/>
        </w:rPr>
        <w:t>00元的标准给予补助。</w:t>
      </w:r>
    </w:p>
    <w:p w14:paraId="1C8A4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三、工作要求</w:t>
      </w:r>
    </w:p>
    <w:p w14:paraId="482A58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一定要高度重视雨露计划工作，安排专人负责，确保工作顺利进行。如在督导、考核等过程中发现漏报、错报、漏补、错补现象，由各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自行安排资金进行补发或收回错补资金。</w:t>
      </w:r>
    </w:p>
    <w:p w14:paraId="04F023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全面摸底调查。</w:t>
      </w:r>
    </w:p>
    <w:p w14:paraId="4EA93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要结合2025年秋季雨露计划学生比对名单以及摸底情况，对有子女在校接受中、高等职业教育的帮扶对象进一步全面核实完善，着重核实有无退学、春季毕业、追加补发等特殊情况，确保不错发、不漏发。</w:t>
      </w:r>
    </w:p>
    <w:p w14:paraId="024096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严格把握条件。</w:t>
      </w:r>
    </w:p>
    <w:p w14:paraId="12A8C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资助学生学籍为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中职、高职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中等职业教育包括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全日制普通中专、成人中专、职业高中、技工院校；高等职业教育包括全日制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普通大专、高职院校、技师学院等。函授等非全日制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不在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统计资助范围之内。</w:t>
      </w:r>
    </w:p>
    <w:p w14:paraId="47BBAAE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逐级申报。</w:t>
      </w:r>
    </w:p>
    <w:p w14:paraId="0AE5C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经摸底核实，对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系统标注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参考名单和摸底发现的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符合条件的学生，填写《202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季雨露计划项目扶持对象名单》，同下列材料一并报县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农业农村局帮扶科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9F0B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①《山东省202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季雨露计划项目补助申请表》（信息填写准确、完整，做好身份证正反面的张贴，就读学校、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签字盖章）；</w:t>
      </w:r>
    </w:p>
    <w:p w14:paraId="08630F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②开具学籍证明，学籍证明中要除必要的学生身份信息外，还应包括入学时间、学校性质、学籍号等内容；</w:t>
      </w:r>
    </w:p>
    <w:p w14:paraId="48EDC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③户口本复印件（索引页）。</w:t>
      </w:r>
    </w:p>
    <w:p w14:paraId="729DDB9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时间安排。</w:t>
      </w:r>
    </w:p>
    <w:p w14:paraId="56437C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日-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2026年4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完成全面摸底与资质审核工作，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2026年5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将《202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季雨露计划项目扶持对象名单》（附件1）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电子版发送至帮扶科邮箱，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2026年5月22日前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将盖章签字的扶持对象名单纸质版、补助申请表、学籍证明、户口本复印件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证明材料报送至县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农业农村局帮扶科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号-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完成村级公示工作，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将村级公示照片（近景、远景各一张）电子版发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帮扶科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邮箱。</w:t>
      </w:r>
    </w:p>
    <w:p w14:paraId="6573B4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四、注意事项</w:t>
      </w:r>
    </w:p>
    <w:p w14:paraId="487D1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1、补助申请表盖学校原章，彩印不行。</w:t>
      </w:r>
    </w:p>
    <w:p w14:paraId="37280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2、上报的一卡通账号必须是标记用途为“财政补贴”的账号，一般是家中打小麦补贴的账号（最好使用2025年秋季雨露计划补助打款用过的账号）。</w:t>
      </w:r>
    </w:p>
    <w:p w14:paraId="6D7185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3、放弃的请写好放弃证明，本人签字按手印、盖村级和镇级公章，并拍照留存。</w:t>
      </w:r>
    </w:p>
    <w:p w14:paraId="5FE676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</w:p>
    <w:p w14:paraId="32AE2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1C716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1、2026年春季雨露计划项目扶持对象名单</w:t>
      </w:r>
    </w:p>
    <w:p w14:paraId="117FC6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2、山东省2026年春季雨露计划项目补助申请表</w:t>
      </w:r>
    </w:p>
    <w:p w14:paraId="516B0C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  <w:t>3、雨露计划公示模板</w:t>
      </w:r>
    </w:p>
    <w:p w14:paraId="209C10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联系电话：68780753  18053500073</w:t>
      </w:r>
    </w:p>
    <w:p w14:paraId="201EF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    箱：shxnyncjbfk@jn.shandong.cn</w:t>
      </w:r>
    </w:p>
    <w:p w14:paraId="716CF7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 w14:paraId="381B7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640" w:rightChars="200" w:firstLine="0" w:firstLine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商河县农业农村局</w:t>
      </w:r>
    </w:p>
    <w:p w14:paraId="4EDC6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640" w:rightChars="200" w:firstLine="0" w:firstLineChars="0"/>
        <w:jc w:val="right"/>
        <w:textAlignment w:val="auto"/>
        <w:rPr>
          <w:rFonts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2026年4月21日</w:t>
      </w:r>
    </w:p>
    <w:sectPr>
      <w:pgSz w:w="11906" w:h="16838"/>
      <w:pgMar w:top="1701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512187-32C1-484A-9A94-45E88603ED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7F3A01-DBCC-48F8-A775-1696FF7729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82A6FB4-DF1F-458D-9F73-C754F8C4F7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1E22D8-F924-4C5C-8D8A-8FEADBBA11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6D10009C-022B-4BB0-B687-B173C5E2702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9C393B6E-D6E3-426B-86BB-45F1CC4864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9A1DF7"/>
    <w:multiLevelType w:val="singleLevel"/>
    <w:tmpl w:val="FD9A1DF7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1">
    <w:nsid w:val="28C24A10"/>
    <w:multiLevelType w:val="singleLevel"/>
    <w:tmpl w:val="28C24A10"/>
    <w:lvl w:ilvl="0" w:tentative="0">
      <w:start w:val="4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sz w:val="32"/>
        <w:szCs w:val="32"/>
      </w:rPr>
    </w:lvl>
  </w:abstractNum>
  <w:abstractNum w:abstractNumId="2">
    <w:nsid w:val="51A0D488"/>
    <w:multiLevelType w:val="singleLevel"/>
    <w:tmpl w:val="51A0D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41552"/>
    <w:rsid w:val="05476297"/>
    <w:rsid w:val="0BDB7376"/>
    <w:rsid w:val="156060D3"/>
    <w:rsid w:val="2351475D"/>
    <w:rsid w:val="2C2919F2"/>
    <w:rsid w:val="38D52C84"/>
    <w:rsid w:val="3F147E8F"/>
    <w:rsid w:val="5F0A527B"/>
    <w:rsid w:val="67B41552"/>
    <w:rsid w:val="6AAE0636"/>
    <w:rsid w:val="72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1216</Characters>
  <Lines>0</Lines>
  <Paragraphs>0</Paragraphs>
  <TotalTime>56</TotalTime>
  <ScaleCrop>false</ScaleCrop>
  <LinksUpToDate>false</LinksUpToDate>
  <CharactersWithSpaces>1224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2025-12-26T07:43:00Z</dcterms:created>
  <dc:creator>user</dc:creator>
  <cp:lastModifiedBy>李老板</cp:lastModifiedBy>
  <dcterms:modified xsi:type="dcterms:W3CDTF">2026-06-03T08:41:00Z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033350D5547A4B3B9B3D81FAD37E285C_13</vt:lpwstr>
  </property>
  <property fmtid="{D5CDD505-2E9C-101B-9397-08002B2CF9AE}" pid="4" name="KSOTemplateDocerSaveRecord">
    <vt:lpwstr>eyJoZGlkIjoiNTg2ZTgzOGMyZjFkMWI3Njg1MzIwMWJmNGQ0MmQ0ZTUiLCJ1c2VySWQiOiI2ODIxODQyNDUifQ==</vt:lpwstr>
  </property>
</Properties>
</file>