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6A9E">
      <w:pPr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商河县殷巷镇2025年工作总结和2026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</w:p>
    <w:p w14:paraId="53238B26">
      <w:pPr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工作计划</w:t>
      </w:r>
    </w:p>
    <w:p w14:paraId="54EF10E2">
      <w:pPr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3312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在商河县委、县政府的坚强领导下，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殷巷镇全体党员干部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以坚定的政治定力、抓铁有痕的工作作风，在困难中寻找机遇，在变局中迎接挑战，在机遇和挑战中寻找希望和未来，实现全镇经济社会持续健康发展，各项工作都取得了较好的成绩。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将殷巷镇2025年工作开展情况、存在问题及2026年工作打算汇报如下：</w:t>
      </w:r>
    </w:p>
    <w:p w14:paraId="0138C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今年以来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工作完成情况</w:t>
      </w:r>
    </w:p>
    <w:p w14:paraId="086A6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（一）稳增长、提质效，经济运行稳中向好</w:t>
      </w:r>
    </w:p>
    <w:p w14:paraId="748B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对复杂严峻的经济形势，面对复杂严峻的经济形势，我们全力以赴稳增长、提质效，规模以上工业总产值超23亿元，同比增长16.8％，全县第三大工业经济体地位更加稳固。限额以上销售额完成31813万元、同比增长75.7%；限上零售额完成13028万元，同比增长16.7％；外贸进出口完成11561万元，同比增长1.5%；一般公共预算收入完成8439万元，固定资产投资完成3.05亿元，在复杂外部环境中实现稳步前行，经济发展的韧性和活力持续增强。</w:t>
      </w:r>
    </w:p>
    <w:p w14:paraId="2CB46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（二）抓项目、强招引，发展动能加速集聚</w:t>
      </w:r>
    </w:p>
    <w:p w14:paraId="15BE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沪高速商河北互通立交及连接线项目建成通车，与德龙烟铁路商河站形成公铁联运新格局；济南国家粮食储备物流项目一期基本建成，与金沙河面业组成健康食品产业发展“双核”。落实项目专班制、全员招商制，兴旺装饰、海耀二期、家顿食品等项目稳步推进，LNG、文博综合体等一大批项目加速落地，成功打造省级科技特派员产业服务团、省直播电商党建工作示范企业、市乡村振兴科技顾问工作站，引育“乡村CEO”、专家及本土人才117人，为发展注入智力活水。</w:t>
      </w:r>
    </w:p>
    <w:p w14:paraId="4C83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（三）兴产业、重创新，城乡融合绘就新篇</w:t>
      </w:r>
    </w:p>
    <w:p w14:paraId="124EB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“粮、果、陶、留兰香”等特色产业，系统推进4大类17个重点项目建设，招引特色产业链项目12个，“一链两带三区多场景”发展格局加快构建，获评全市乡村振兴先进集体。创新实施“园区化运营+乡村CEO”模式，深化党建引领“三位一体”综合改革，完成土地托管服务3.5万亩，“李桂芬梨”“商河魁王金丝小枣”获国家地理标志产品认定，推动覆盖村集体收入增长超50%，实现产业链延伸与集体经济壮大，特色产业知名度不断增强，在2025年全市城市更新和乡村振兴现场推进会中获评第四名，片区发展经验入选《泉韵乡居和美乡村片区建设典型案例》。</w:t>
      </w:r>
    </w:p>
    <w:p w14:paraId="2D2E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（四）强党建、固根基，治理根基全面夯实</w:t>
      </w:r>
    </w:p>
    <w:p w14:paraId="52794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思想政治建设走深走实。严格落实政治理论学习48次，扎实开展深入贯彻中央八项规定精神学习教育，干部政治素质不断提高。监督执纪严肃有力。聚焦衔接资金项目、巡察整改、惠民补贴等重点领域，开展常态化、精准化开展专项监督检查75次，督办党员干部违纪违法案件8起，处理处分41人次，营造风清气正政治生态。干部队伍建设优化提升。创新干部培养机制，组建“项目专班”6个，开展“学思践悟大课堂”5期，选派26名年轻干部挂职锻炼、项目攻坚；落实村干部报酬待遇，提前谋划2026年村“两委”换届，调整配强村党支部书记9人，后备人才储备156人。严肃对待巡察整改。针对市委巡察反馈的4大方面12项33个具体问题，压实整改责任，抓实督导督办，制定并完成86项整改措施，完善制度11项，挽回损失32301.89元，切切实将巡察整改作为促规范、助提升的有力手段。</w:t>
      </w:r>
    </w:p>
    <w:p w14:paraId="01A5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（五）办实事、优保障，民生福祉持续增进</w:t>
      </w:r>
    </w:p>
    <w:p w14:paraId="1CA9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教育资源持续优化。深化医联体、医共体建设，居民健康档案建档率达98.99%、家庭医生签约覆盖率80.07%，完成辖区内5877名老年人免费查体，完成21家村卫生室改造提升；殷巷镇中心小学与济南市教研院签署“城乡共建”协议，打造乡村优质教育品牌。文化赋能激发乡村新活力。深入开展移风易俗，张六真村“微额礼金”被“文明山东”宣传推广；成功举办鼓子秧歌展演、趣味运动会等系列活动40余场，获评“好客山东·乡村好时节”优秀案例；数字乡村建设先行先试，获评济南市数字乡村试点建设典型案例；公共文化阵地改造提升，乡村振兴文化馆获全国“优秀公共文化空间案例奖”、市级“非遗工坊”。</w:t>
      </w:r>
    </w:p>
    <w:p w14:paraId="33EF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（六）守底线、优生态，社会大局和谐稳定</w:t>
      </w:r>
    </w:p>
    <w:p w14:paraId="4EA5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生产形势持续稳定。抓实安全生产治本攻坚行动和“审计式”监督，排查发现重大事故隐患28个并全部清零，获评市安全生产工作表现突出集体。社会治理效能显著增强。提升基层治理效能，依托“一站式”综治平台化解矛盾纠纷25件，信访案件按期答复率100%，获评市级“八五”普法中期表现突出单位。耕地保护责任全面落实。持续推进永久基本农田“非耕地”问题整改，2025年图斑整改完成4个，6.18亩，完成率57.91%，耕地资源保障有力。生态环境保护提质增效。扎实做好“十四五”农村环境整治及大气污染防治等重点工作，农村人居环境显著提升，在今年市级检测评估中，23个村被评为示范村，累计创成省级文明村镇4个，市级文明村镇23个。</w:t>
      </w:r>
    </w:p>
    <w:p w14:paraId="77FF4C14">
      <w:pPr>
        <w:keepNext w:val="0"/>
        <w:keepLines w:val="0"/>
        <w:pageBreakBefore w:val="0"/>
        <w:widowControl w:val="0"/>
        <w:tabs>
          <w:tab w:val="left" w:pos="161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二、存在问题</w:t>
      </w:r>
    </w:p>
    <w:p w14:paraId="1DA21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</w:rPr>
        <w:t>创新产业园招商进度偏慢，健康食品集聚尚未形成。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目前健康食品（粮食）加工产业园基础配套设施未完善，未能有效利用金沙河等龙头企业招大引强，带动形成产业集群。</w:t>
      </w:r>
    </w:p>
    <w:p w14:paraId="2DCC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二是</w:t>
      </w:r>
      <w:r>
        <w:rPr>
          <w:rFonts w:hint="eastAsia" w:ascii="楷体_GB2312" w:hAnsi="楷体_GB2312" w:eastAsia="楷体_GB2312" w:cs="楷体_GB2312"/>
          <w:sz w:val="32"/>
          <w:szCs w:val="32"/>
        </w:rPr>
        <w:t>工业企业一枝独秀。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现有规上工业企业产值除金沙河面业外增长乏力，特别是受房地产市场影响，4家建筑建材类规上工业企业中，有3家出现产值下滑。</w:t>
      </w:r>
    </w:p>
    <w:p w14:paraId="7B72D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三是</w:t>
      </w:r>
      <w:r>
        <w:rPr>
          <w:rFonts w:hint="eastAsia" w:ascii="楷体_GB2312" w:hAnsi="楷体_GB2312" w:eastAsia="楷体_GB2312" w:cs="楷体_GB2312"/>
          <w:sz w:val="32"/>
          <w:szCs w:val="32"/>
        </w:rPr>
        <w:t>乡村振兴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整体带动效应未充分显现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虽已完成乡村振兴北部片区的系统性规划及建设，三大片区形成了各具特色的实践模式，但片区之间、产业之间、项目之间的联动与协同效应尚未充分激发。</w:t>
      </w:r>
    </w:p>
    <w:p w14:paraId="7EFC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四是基层组织力量薄弱。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村支部书记年龄偏大、学历水平不高，思想保守，观念陈旧，接受新事物能力、改革创新能力不强，跟不上时代发展步伐，带头致富、带动致富的能力不强，特别是在党建引领“三位一体”综合合作等工作中没有充分发挥作用。</w:t>
      </w:r>
    </w:p>
    <w:p w14:paraId="7CBAFD8C">
      <w:pPr>
        <w:keepNext w:val="0"/>
        <w:keepLines w:val="0"/>
        <w:pageBreakBefore w:val="0"/>
        <w:widowControl w:val="0"/>
        <w:tabs>
          <w:tab w:val="left" w:pos="161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三、2026年工作计划</w:t>
      </w:r>
    </w:p>
    <w:p w14:paraId="440D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（一）实施工业强基攻坚行动，筑牢高质量发展硬支撑。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坚持把工业经济作为发展的“压舱石”，立足“2＋5”产业体系，重点做好“园区基础设施建设、项目落地、企业培育、招商引资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企业服务和消费提振工作，推动工业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高质量发展。</w:t>
      </w:r>
    </w:p>
    <w:p w14:paraId="73966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攻坚园区配套提升。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与国企、央企等优质企业合作，加快园区道路、污水处理厂等配套设施建设，完善园区功能布局，提升园区承载能力；围绕金沙河面业、济南国家粮食储备物流项目（一期）等龙头企业，精准开展健康食品产业园项目包装和产业链招商，吸引上下游企业集聚，构架起以农产品加工、现代商贸物流和装备业制造为主的综合性产业园区。</w:t>
      </w:r>
    </w:p>
    <w:p w14:paraId="05BE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攻坚项目落地投产。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项目专班制、挂图作战制，加速济南国家粮食储备物流项目二期、海耀环保节能项目建设，倒排工期、挂图作战，确保早日建成投产；全力推动LNG、生物质甲烷等重点项目落地见效，以项目攻坚增强工业经济硬实力。</w:t>
      </w:r>
    </w:p>
    <w:p w14:paraId="4EA4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攻坚企业培育提质。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亿元企业培育计划”，加大对龙头企业、中小企业的扶持力度，对金沙河面业、海耀等过亿元重点企业进行跟踪服务，深入挖掘海耀、东展等重点高企的产值，巩固全县第三大工业经济体地位。聚焦企业纳新纳统和转型升级，紧盯家顿食品、汉宁纺织等工业储备项目，持续跟进服务朗威、朗诺、鲁玉物资等商贸企业，力争新增规模以上工业企业1家、限额以上贸易单位5家，真正实现企业的“顶天立地”和“铺天盖地”。</w:t>
      </w:r>
    </w:p>
    <w:p w14:paraId="391B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攻坚招商引资突破。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招商工作硬任务、硬指标，层层压实责任、人人落实任务，每名班子成员下派2个落地招商任务，每名管区书记下派1个落地招商任务，每村至少储备2名招商大使、1-2个高质量招商项目，建立村级招商储备台账，定期更新、跟踪推进，形成“班子带头、管区落实、村级联动”的全员招商工作格局，全面提升招商引资质效。</w:t>
      </w:r>
    </w:p>
    <w:p w14:paraId="0A36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攻坚企业服务和消费提振。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金沙河、东展等重点制造业企业，建立投资动态监测机制，每季度开展投资意向摸排；全年组织3场制造业项目银企对接会，为企业争取技改贴息资金，杜绝投资外流，同时加大企业和个体户融资摸排力度。以朗威为依托，培育壮大直播经济，引导传统企业转型，全年开展电商培训5次以上，借助文旅活动开展电商直播活动，推动文旅消费；积极开展“汽车焕新季”“家居家电惠民购”等促消费活动，确保活动场次不少于5场，释放消费活力。</w:t>
      </w:r>
    </w:p>
    <w:p w14:paraId="550EC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实施乡村振兴攻坚行动，绘就城乡融合新画卷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坚持以产业振兴引领乡村全面振兴，立足镇域特色产业优势，推动乡村振兴从“单点出彩”向“全域提质”转变。</w:t>
      </w:r>
    </w:p>
    <w:p w14:paraId="1D8E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攻坚产业提档升级。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“园区化运营＋乡村CEO”模式，引育专业乡村运营人才10人，加快玄蚁香薰、仙特娇香氛等12个特色产业链项目建设，研发香氛延伸产品10种以上，开发李桂芬梨等林果高附加值产品5种以上，推动特色产业“链上延伸、链上增值”。</w:t>
      </w:r>
    </w:p>
    <w:p w14:paraId="1BDF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攻坚集体经济增收。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好品质原粮产业协会、强村公司等平台，探索“片区组团、邻村协作”模式，有效链接农户、合作社、村集体利益，扩大土地托管规模，推动特色种植、农产品加工等产业规模化发展，稳定优质麦种植面积3.5万亩以上，努力完成2026年生物育种产业化示范1.81万亩任务，深化品质原粮服务中心市场化运营，力争实现土地托管4万亩，片区村集体增收20％。强化全域土地综合整治项目策划方案完善优化提升，做好2026年衔接资金项目谋划、入库及后续推进，确保馀庆村、幸福村等9个已入库项目高质量实施，全面巩固提升乡村振兴片区建设成效，实现从“一村富”到“全域兴”的跨越。</w:t>
      </w:r>
    </w:p>
    <w:p w14:paraId="1AA2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攻坚三产融合。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滳河古陶体验馆、乡村振兴文化馆、留兰香科创服务中心、林果采摘、金沙河工业旅游等资源，高标准组织策划好踏青赏花节、金杏采摘节、贡梨采摘节等节事活动，积极申报省级“好客山东·乡村好时节”年度优秀案例；持续完善研学线路，做强“张六真”区域公共品牌，构建镇域农产品电商矩阵，加速农文旅深度融合。同时，抓实单产提升引领区创建、全国绿色食品小麦标准化生产基地建设、省市级龙头企业创建等工作，有效推进农耕农品、名特优新农产品、绿色食品、有机食品认证，扎实完成第四次全国农业普查工作。</w:t>
      </w:r>
    </w:p>
    <w:p w14:paraId="5861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实施民生福祉攻坚行动，实现发展成果共建共享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坚持以人民为中心的发展思想，聚焦群众急难愁盼问题，以细的“颗粒度”做好民生服务。</w:t>
      </w:r>
    </w:p>
    <w:p w14:paraId="374D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攻坚公共服务优化。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持续深化医联体、医共体建设，扩大家庭医生签约覆盖面，完善老年人健康服务体系，力争完成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处标准化村卫生室升级改造，开展“名医下乡”义诊活动不少于5场，覆盖群众不少于1000人次；深化中心小学与济南市教研院“城乡共建”成果，推动镇中心小学与县域学校办学结对帮扶机制，全年组织城乡教师双向交流不少于10人次，提升教育教学质量，打造乡村优质教育品牌，推动医疗教育资源均衡发展。</w:t>
      </w:r>
    </w:p>
    <w:p w14:paraId="5471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攻坚民生保障提质。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聚焦群众微观事项，扎实推进“我为群众办实事”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精准对接群众需求，用心用情解决群众实际困难，让发展成果更多更公平惠及全镇群众。精准落实低保、特困供养、残疾人补贴等惠民政策，加大创业就业扶持力度，规范创业贷款发放管理，常态化开展脱贫户与监测对象帮扶对接，坚决守牢不发生规模性返贫的底线。积极做好“殷你而精彩”移风易俗品牌创建，及时梳理推送好人好事，扎实开展“一村一年一场戏”文化惠民演出活动。分类施策盘活幸福院，提升使用效率，确保幸福院规范运营。</w:t>
      </w:r>
    </w:p>
    <w:p w14:paraId="0796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攻坚基础设施短板。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推进“农村人居环境基础设施补短板”项目，确保赵魁元村、西长王村等8个村的项目高质量完成；持续推进“十四五”农村环境整治，完成21个涉及村的收尾与成效评估；高标准完成车家村、赵魁元村等村供水管网改造，全面抓好农村污水治理、黑臭水体整治及群众满意度提升。</w:t>
      </w:r>
    </w:p>
    <w:p w14:paraId="45BB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实施基层治理攻坚行动，筑牢安全稳定防火墙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坚持底线思维、极限思维，统筹发展和安全，全力维护全镇社会大局和谐稳定。</w:t>
      </w:r>
    </w:p>
    <w:p w14:paraId="186B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攻坚安全生产整治。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聚焦工贸、危化品等重点行业领域，深入开展专项整治和“审计式”监督，常态化排查整治安全隐患，确保重大事故隐患动态清零，切实保障人民群众生命财产安全。</w:t>
      </w:r>
    </w:p>
    <w:p w14:paraId="33DC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攻坚社会治理提升。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“一站式”综治服务平台，健全矛盾纠纷多元化解机制，推动矛盾纠纷化解在基层、化解在萌芽状态，确保信访案件按期答复率100%；持续深化“八五”普法工作，提升群众法治意识和法治素养，筑牢社会和谐稳定基础。</w:t>
      </w:r>
    </w:p>
    <w:p w14:paraId="382D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攻坚一排底线。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耕地保护责任制，持续推进永久基本农田“非耕地”问题整改，确保整改任务如期完成；扎实做好大气污染防治、农村环境整治等工作，持续改善镇域生态环境，推动生态保护与经济发展协同共进。积极开展防范非法集资进进农村、进企业宣传活动，建立中小金融机构风险月度排查机制，确保不发生系统性金融风险。统筹抓好食品药品、舆情应对等工作，坚决守牢“一排底线”，为经济社会高质量发展营造安全稳定环境。</w:t>
      </w:r>
    </w:p>
    <w:p w14:paraId="18C9A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实施党建引领攻坚行动，凝聚干事创业强合力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坚持把党建工作摆在首位，以高质量党建引领高质量发展，为全镇发展提供坚强政治保障。</w:t>
      </w:r>
    </w:p>
    <w:p w14:paraId="3170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攻坚思想政治建设。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持续落实政治理论学习制度，深入学习贯彻中央八项规定精神，不断提高党员干部政治判断力、政治领悟力、政治执行力，筑牢思想根基、凝聚发展共识。</w:t>
      </w:r>
    </w:p>
    <w:p w14:paraId="7AE4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攻坚干部队伍建设。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干部培养锻炼机制，持续开展“学思践悟大课堂”，选派年轻干部到重点项目、基层一线挂职锻炼、攻坚破难。聚焦村“两委”换届按照“书记抓总、班子成员包挂、工作组具体落实”工作要求，加大“五个一批”人才挖掘力度，加强人选、村情和风险研判频次，严格规范程序，严肃换届纪律，持续优化年龄学历结构，谋划推进交叉任职，“一肩挑”全覆盖，确保实现组织意图，努力通过“村两委”换届，换出新班子、新气象、新作为，为全面推进乡村振兴提供坚强组织保障。</w:t>
      </w:r>
    </w:p>
    <w:p w14:paraId="45A7B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攻坚作风建设。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衔接资金项目、惠民补贴等重点领域，常态化开展专项监督检查，严肃查处违纪违法案件，持续营造风清气正、干事创业的良好政治生态；切实把巡察整改成果转化为推动工作的强大动力，以严实作风推动各项工作落地见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CD52"/>
    <w:rsid w:val="5FBCC63B"/>
    <w:rsid w:val="773ECD8D"/>
    <w:rsid w:val="77FE590E"/>
    <w:rsid w:val="7D3F1DAD"/>
    <w:rsid w:val="7F9D8E97"/>
    <w:rsid w:val="7FD732D9"/>
    <w:rsid w:val="7FFD4723"/>
    <w:rsid w:val="9DDF94ED"/>
    <w:rsid w:val="B2D35955"/>
    <w:rsid w:val="BBFE17F4"/>
    <w:rsid w:val="FE6EFDEA"/>
    <w:rsid w:val="FEFDBE31"/>
    <w:rsid w:val="FF6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2025-10-12T03:14:00Z</dcterms:created>
  <dc:creator>langchao</dc:creator>
  <cp:lastModifiedBy>langchao</cp:lastModifiedBy>
  <dcterms:modified xsi:type="dcterms:W3CDTF">2026-02-11T11:12:04Z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1C884C6FCD6E5455ABCBE9686990998E_43</vt:lpwstr>
  </property>
</Properties>
</file>