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商河县农业农村局2025年工作总结</w:t>
      </w:r>
    </w:p>
    <w:p w14:paraId="2C3C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计划</w:t>
      </w:r>
    </w:p>
    <w:p w14:paraId="3BF9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21E5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一、工作开展情况</w:t>
      </w:r>
    </w:p>
    <w:p w14:paraId="0DC2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（一）粮食生产提质增效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粮食生产保障能力持续提升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深化全国小麦和玉米单产提升整建制推进县建设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启动实施粮油绿色高产高效行动和规模种植主体单产提升项目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玉米季确定47个实施主体，完成滴灌水肥一体化种植18249.53亩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小麦季完成实施主体摸排公示，打造5个“百亩田”、6个“千亩方”、3个“万亩片”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在国家农作物品种展示示范中心成功开展100亩小麦新品种示范推广工作。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制定粮油单产提升技术方案，确定10个主导品种、7项主推技术，建成4个农业科技示范基地，完成2024年粮油绿色高产高效项目验收，建成7个吨粮镇、6万亩吨半粮优势区、20万亩玉米-小麦示范区。大力推广大豆玉米复合种植模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精准落实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99个种植主体完成大豆玉米复合种植13875.18亩，超额完成10800亩的既定目标，为粮油产能提升提供有力支撑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种业振兴与农技服务协同发力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开展品种展示示范，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在国家农作物品种展示示范中心设置1500个试验小区，示范小麦品种（系）877个、玉米品种（系）1000余个，成功举办山东省小麦新品种区域试验统一开放活动。</w:t>
      </w:r>
      <w:r>
        <w:rPr>
          <w:rFonts w:hint="eastAsia" w:ascii="仿宋_GB2312" w:eastAsia="仿宋_GB2312"/>
          <w:sz w:val="32"/>
          <w:szCs w:val="32"/>
        </w:rPr>
        <w:t>积极申报现代种业创新发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展项目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推荐3家主体申报现代种业创新发展项目，建设良种繁育基地2600亩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协助完成全市55万亩小麦、10万亩玉米统一供种工作。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健全农作物病虫草害监测预警体系，全年报送市级病虫情报16次、发布县级情报6期，组织实施小麦“一喷三防”89万亩、玉米“一喷多促”88万亩。严格植物检疫流程，开展15次棉花病虫害系统调查及60次棉铃虫专项监测，完成50余次作物产地调查、签发23份产地检疫合格证、办结16件调运检疫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强农惠农政策精准落地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严格落实耕地地力保护补贴政策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核定2025年小麦种植面积88.29万亩，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发放补贴资金1.04亿元，核定2025年棉花种植面积2612.23亩，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发放补贴85.62万元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资金通过“一本通”系统直达农户，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保障农户权益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政策性农业保险覆盖面持续扩大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小麦完全成本保险参保面积87.53万亩，参保率99.14%；玉米完全成本保险和收入保险参保面积91.92万亩，参保率98.14%，实现主粮作物保险全成本、广覆盖。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全面推进耕地保护与撂荒治理，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完成市级卫片监测系统89个疑似“非粮化”图斑核查销号，涉及面积699.231亩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撂荒地核实版块治理版块完成67个图斑2018.05亩的治理审核，核实版块完成2957个图斑13400亩的核查，实现两个系统图斑处置全覆盖。</w:t>
      </w:r>
    </w:p>
    <w:p w14:paraId="4E37F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（二）农业产业转型升级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产业项目建设成效显著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全力推进贾庄镇国家级农业产业强镇项目，8个项目完成初步验收，累计投资4542.19万元，已拨付中央财政资金300万元；储备玉皇庙镇彩椒主导产业的2026年国家农业产业强镇项目。在现代农业优势产业集群建设中，新增7个项目（占全市16个的43.75%，居全市首位）；8个项目申报市级蔬菜全产业链提质增效试点，3个项目成功入选并有序推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经营主体培育实现突破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完成农业龙头企业监测与认定，16家企业晋升市级龙头企业，1家国家级、10家省级龙头企业监测合格，11家市级龙头企业期满监测后10家合格，全县市级以上龙头企业达84家；为5家企业申请贷款贴息170.66万元。动态更新新型经营主体名录库，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示范性家庭农场202家、示范合作社404家、社会化服务组织92家，实施“监测-预警-帮扶”闭环管理，未发生涉众性金融风险。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品牌建设与数字农业双轮驱动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组织“点赞商河”授权主体开展进社区、参展活动8次，90家企业参展，涵盖珍珠红西瓜等数十种农特产品；通过抖音账号常态化宣传，完成2个品牌体验中心验收，全年线上销售额340余万元、线下70余万元。获批3个智慧农业应用基地、6个数字农场、22个数字和美乡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，制定全县数字农业农村发展三年行动计划，完成泉农通平台应用培训，农产品产地冷藏保鲜设施利用率超80%。</w:t>
      </w:r>
    </w:p>
    <w:p w14:paraId="30E8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（三）集体经济稳步发展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农村集体“三资”管理规范升级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开展“三资”管理突出问题专项整治，排查整改6类34个问题，解决群众急难愁盼问题30个；推进债务化解，2025年偿还核销债务496.06万元，化解率11.87%。规范村级账户管理，全县963个村集体经济组织均开设基本账户，“银农直联”支付系统全覆盖，截至11月底完成支付7366.75万元、核算5391笔；指导调整6个会计科目，完善“三资”与债务监管平台，录入资产数据15814条、资源2132条、合同9556份，建立合同到期预警机制。开展县级培训7期、指导镇街培训15期，累计培训2757人次；完成963个村经济责任审计，发现的97个问题全部整改，督导111个村规范财务公开。出台《农村集体“三资”管理办法》，汇编37个政策文件，制定整改模板，选定玉皇庙镇为示范镇打造管理样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农村“三变”改革纵深推进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累计开展“三变”改革村486个，占全县行政村的94.19%，181个村通过市级验收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通过率全市第一，探索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新型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改革模式，相关案例入选济南市乡村振兴典型案例，贾家洼村模式获全市推广。486个村纳入“泉农通”平台管理，理清固定资产129280.32万元、资源111.75万亩、资金24934.78万元，吸引农户入股11582万元，引进经营主体407家，落实项目153个，实现村集体增收3108.26万元、农户增收15366.91万元，2025年145个村完成县级初审并推荐市级验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产权交易与土地管理有序开展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完善三级农村产权交易体系，实现13类产权入市交易，12个镇街业务全覆盖，2025年完成交易1015宗，涉及土地21175.10亩，交易额14299.62万元；联合金融机构为经营主体办理融资担保贷款5.47亿元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规范村集体经济组织及成员管理，完成99个组织法人及章程变更，开展《农村集体经济组织法》培训，累计培训1210余人次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完成2020年以来53个农村乱占耕地建房新增图斑整治，销号率100%；处置2025年1-11月卫片图斑200宗，完成45宗耕地建房整治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全年规范宅基地审批133宗，妥善处理18件信访事件。</w:t>
      </w:r>
    </w:p>
    <w:p w14:paraId="5EE5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（四）脱贫成果持续巩固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防返贫监测精准高效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实现防返贫政策宣传全覆盖，建立“农户自报+部门预警+干部摸排”监测机制，2025年开展排查12次，推送预警信息万余条，新纳入监测对象7户30人，消除风险17户45人，现有脱贫户4687户8353人、监测户68户241人，实现风险动态清零。完成收入预算账摸排，对低收入群体通过兜底保障、项目分红等渠道促增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帮扶政策落地见效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保持行业政策稳定，召开4次部门联席会议，落实“三保障”及饮水安全政策，发放雨露计划补助55.05万元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惠及367人次，脱贫人口医保参保率100%，代缴医保96.292万元。安置乡村公益岗616人、扶贫专岗1669人，发放跨省务工交通补助1810.4元；落实孝善帮扶，收缴赡养费240.96万元，发放奖补48.192万元，惠及2008名老人。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衔接项目与人居环境协同推进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推进2025年33个衔接资金项目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，总投资5332.46万元，目前基本完成建设并陆续验收；梳理2016-2024年490个存量帮扶项目，发现并整改40个资产管理问题中的12个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强化光伏运维，采取“专业公司+村级管护”模式，2025年拨付光伏收益1740余万元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完成40个基础设施补短板项目，服务4.2万余户农户改厕，资源化处理粪污6万余立方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建成“椒香玉皇”省级衔接推进区，完成2个2024年省级和美乡村建设，2个2025年省级和美乡村项目启动招标。</w:t>
      </w:r>
    </w:p>
    <w:p w14:paraId="75B1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（五）安全责任全面落实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是农企隐患排查力度加强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以“审计式”监督检查为抓手，聚焦三大专项行动等重点，推进治本攻坚三年行动，开展农药企业“解剖式”排查，建立隐患闭环管理机制。每季度组织安全视频培训，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开展4次“解剖式”反馈培训及开工“第一课”等警示教育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成立“三秋”指导组，联动多部门发布预警，制定应急演练计划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以来，累计出动25个检查组，检查企业97家次，排查的114项隐患全部整改，未发现重大隐患。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农产品质量安全监管强化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开展重点农产品专项整治，张贴禁限用农药目录，完成县级蔬菜监督抽查66批次，主要农产品合格率99.4%以上；优化三级网格化监管体系，明确协管员责任清单。建立常态化抽查机制，加大禁限用农药管理，统筹日常监管与例行监测，发挥协管员一线作用，实现问题早发现早处置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三是农业执法根基牢固。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聚焦农资打假、渔政亮剑等重点专项，推进执法护农提质增效,将87家规模化种植主体、750余家农资经营单位等纳入目录，实施“节点化”执法，累计开展日常巡查510余次，出动执法人员890人次，查处违法案件39件，挽回经济损失360余万元。践行新时代“枫桥经验”，高效处置12345转办件272件、咨询投诉150余件，办结率和反馈率均达100%，满意度98.5%以上,实现执法力量、装备等“四到位”，获评全市农业行政执法高质量发展先锋队，1件案卷入选市级优秀案卷，执法效能与服务质效同步提升。</w:t>
      </w:r>
    </w:p>
    <w:p w14:paraId="3DAF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二、存在问题</w:t>
      </w:r>
    </w:p>
    <w:p w14:paraId="2869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（一）产业发展质效有待提升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农业龙头企业整体呈现“小而散”的格局，以初级加工的中小企业为主，产业链条短，产品附加值不高，国家级、省级龙头企业的数量和带动竞争力仍有较大提升空间。</w:t>
      </w:r>
    </w:p>
    <w:p w14:paraId="14BA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配套服务尚不完善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部分农业项目存在资金拨付环节多、周期长的问题，影响了经营主体实施项目的积极性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花卉等特色产业在冷链物流、精深加工、品牌营销、融资服务等关键环节的配套尚不完善，产业集群效应和抗风险能力有待增强。</w:t>
      </w:r>
    </w:p>
    <w:p w14:paraId="7397A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科技与人才支撑能力不足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农业领域科技创新主体数量少、研发投入不足，科技成果转化和产业化项目落地较少，科技支撑产业升级的动能有待加强。高素质农民培育工作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学员组织动员难度加大，培训后的信息录入、跟踪服务等面临困难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</w:p>
    <w:p w14:paraId="0C8F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下一步工作计划</w:t>
      </w:r>
    </w:p>
    <w:p w14:paraId="29C4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（一）抓好稳产保供，夯实粮食安全底座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一是守牢耕地与种植底线。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推进撂荒复耕复种，落实“宜粮则粮”原则，加强与自然资源部门联动，完成撂荒及“非粮化”图斑治理。精准落实耕地地力保护补贴，强化政策宣传与流程优化，扩大农业保险覆盖面，做到主粮作物应保尽保，提升服务质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二是强化粮食生产保障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做好春季麦田科技壮苗服务，促弱转壮、促蘖成穗；完善防灾减灾预案，加强气象预警与应急演练，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推进粮油绿色高产高效与单产提升项目，规范档案管理，跟进小麦玉米统一供种项目验收，做好品种示范与种业创新项目，提升种业支撑能力。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三是优化政策配套服务。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聚焦“三夏”“三秋”关键节点，强化部门联动，做好全程气象预报、技术指导和机具调度，完善防灾减灾应急预案体系，扩大政策性农业保险宣传覆盖面，优化理赔服务流程，推动主粮作物完全成本保险应保尽保。</w:t>
      </w:r>
    </w:p>
    <w:p w14:paraId="4FB6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（二）聚焦产业升级，增强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高质量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发展动能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一是培优做强经营主体。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实施农业龙头企业梯次培育计划，着力打造行业领军企业，争取新增一批市级以上重点龙头企业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加快推动贾庄镇产业强镇项目验收及玉皇庙镇项目申报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，确保配套资金足额到位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积极组织本地优质主体参与“点赞商河”等展销活动，做好“泉水人家”区域公用品牌授权申报，提升农产品市场竞争力。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二是精准补齐产业发展短板。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着力完善花卉等特色产业全链条体系，搭建产销对接平台，推进冷链物流、农资市场等基础设施建设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优化涉农项目全周期管理，加快预算审核，强化运营监管，建立健全闲置项目盘活机制，确保资金拨付顺畅高效。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三是强化科技人才支撑。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精准开展高素质农民培育需求调研，健全基层农技推广体系，深化与高校院所合作，加强农业科技调研与成果转化，培育一批科技型农业企业。</w:t>
      </w:r>
    </w:p>
    <w:p w14:paraId="571A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（三）深化农村改革，激活集体经济活力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一是提升“三资”管理规范化水平。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持续开展农村集体资产、资金、资源问题专项整治，以玉皇庙镇示范建设为引领，形成可推广经验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全面推广“银农直联”系统，实现村级财务非现金结算全覆盖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村级债务化解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，扎实做好资产清查与统计年报工作。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二是深化“三变”改革与产权交易。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全力做好年度改革村的市级验收，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丰富农村产权交易品类，简化交易流程，探索“政银企担+N”服务模式，有效缓解农业经营主体融资难题。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三是规范土地与宅基地管理。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扎实推进乱占耕地建房整治试点，按时保质完成卫片图斑处置任务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加强宅基地联审联办政策宣传与信访矛盾化解，稳妥做好第三轮土地承包前期工作，加强新型农业经营主体动态监管与“空壳社”清理，规范农业经营秩序。</w:t>
      </w:r>
    </w:p>
    <w:p w14:paraId="787B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（四）巩固脱贫成果，筑牢防返贫保障线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一是健全监测帮扶体系。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动态优化监测对象，精准实施产业就业帮扶和兜底保障政策，提升帮扶时效性与精准度，坚决守住不发生规模性返贫底线。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二是推动帮扶政策落地见效。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全面落实脱贫人口医保代缴、“雨露计划”补助发放政策，稳定公益性岗位规模，多渠道促进脱贫群众稳定增收。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三是优化人居环境与项目管理。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深入开展“村庄清洁”行动，加大对薄弱村整治力度，高质量完成省级和美乡村建设任务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加强衔接资金项目全周期管理，推动存量项目资产问题整改，确保项目长期发挥效益。</w:t>
      </w:r>
    </w:p>
    <w:p w14:paraId="42DD1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（五）压实安全责任，筑牢安全生产屏障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一是健全安全生产责任体系。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制定实施安全生产治本攻坚三年行动方案，深入开展“解剖式”隐患排查，建立台账并实行闭环销号管理，确保隐患整改率100%。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强化农产品质量安全监管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加大禁限用农药管控，统筹例行监测与监督抽查，发挥协管员作用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花卉企业、国有农场等重点领域安全巡查，做好秸秆禁烧与防汛抗旱工作，营造“人人讲安全”的良好氛围。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三是加大农业执法力度。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开展种子、农资打假、农产品质量安全、渔政“亮剑”等专项执法行动，严厉打击破坏农资市场经营秩序、危害农产品质量安全、破坏渔业资源等违法行为，堵源头、端窝点强化追溯查处、大案查办和执法监督，切实保障群众利益。</w:t>
      </w:r>
    </w:p>
    <w:p w14:paraId="1A2BE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7F08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0C14B91"/>
    <w:rsid w:val="01E66FA5"/>
    <w:rsid w:val="037B196F"/>
    <w:rsid w:val="054162A1"/>
    <w:rsid w:val="089617D4"/>
    <w:rsid w:val="089D7C92"/>
    <w:rsid w:val="0A980DA3"/>
    <w:rsid w:val="0ACF303E"/>
    <w:rsid w:val="0C95593B"/>
    <w:rsid w:val="0CA43CE5"/>
    <w:rsid w:val="0D183D8B"/>
    <w:rsid w:val="0FD4609A"/>
    <w:rsid w:val="10240C99"/>
    <w:rsid w:val="12080872"/>
    <w:rsid w:val="12CD73C6"/>
    <w:rsid w:val="130B7EEE"/>
    <w:rsid w:val="13DC045F"/>
    <w:rsid w:val="145F3D7B"/>
    <w:rsid w:val="14C36CD2"/>
    <w:rsid w:val="163E4EF1"/>
    <w:rsid w:val="167E528D"/>
    <w:rsid w:val="16895CFA"/>
    <w:rsid w:val="17253C74"/>
    <w:rsid w:val="17B44FF8"/>
    <w:rsid w:val="1ADA6B24"/>
    <w:rsid w:val="1B4508EC"/>
    <w:rsid w:val="1BC53330"/>
    <w:rsid w:val="1BCF41AF"/>
    <w:rsid w:val="1CBF52C5"/>
    <w:rsid w:val="1DC51CBF"/>
    <w:rsid w:val="1E403142"/>
    <w:rsid w:val="1E57048B"/>
    <w:rsid w:val="1E5A22DA"/>
    <w:rsid w:val="1F2C1918"/>
    <w:rsid w:val="24635DDC"/>
    <w:rsid w:val="260809E9"/>
    <w:rsid w:val="2668592C"/>
    <w:rsid w:val="272027C9"/>
    <w:rsid w:val="27365BE0"/>
    <w:rsid w:val="276F4A98"/>
    <w:rsid w:val="28645438"/>
    <w:rsid w:val="28A661CE"/>
    <w:rsid w:val="28CD7CC8"/>
    <w:rsid w:val="2ABF1892"/>
    <w:rsid w:val="2B3002E1"/>
    <w:rsid w:val="2B97636B"/>
    <w:rsid w:val="2E7D7A9A"/>
    <w:rsid w:val="2F0A3A24"/>
    <w:rsid w:val="2FE73C62"/>
    <w:rsid w:val="302527A4"/>
    <w:rsid w:val="32F72E33"/>
    <w:rsid w:val="360B1E2F"/>
    <w:rsid w:val="38983E4E"/>
    <w:rsid w:val="3AF47336"/>
    <w:rsid w:val="3C6F25A8"/>
    <w:rsid w:val="3CD71A19"/>
    <w:rsid w:val="3E566547"/>
    <w:rsid w:val="3ECB4852"/>
    <w:rsid w:val="3F900920"/>
    <w:rsid w:val="428B0897"/>
    <w:rsid w:val="42C13A57"/>
    <w:rsid w:val="45ED50AE"/>
    <w:rsid w:val="49107BC6"/>
    <w:rsid w:val="4A275658"/>
    <w:rsid w:val="4A89541B"/>
    <w:rsid w:val="4C92075D"/>
    <w:rsid w:val="4C9F663F"/>
    <w:rsid w:val="4DAE7818"/>
    <w:rsid w:val="4FC97CE0"/>
    <w:rsid w:val="506C060F"/>
    <w:rsid w:val="53695B54"/>
    <w:rsid w:val="554A42CB"/>
    <w:rsid w:val="55D911AB"/>
    <w:rsid w:val="5684066F"/>
    <w:rsid w:val="56F05B65"/>
    <w:rsid w:val="58625E52"/>
    <w:rsid w:val="589E6B0C"/>
    <w:rsid w:val="589F281A"/>
    <w:rsid w:val="58C83E84"/>
    <w:rsid w:val="592F7337"/>
    <w:rsid w:val="5B231846"/>
    <w:rsid w:val="5B413B37"/>
    <w:rsid w:val="5BFD2097"/>
    <w:rsid w:val="5C9B540C"/>
    <w:rsid w:val="5D2D4674"/>
    <w:rsid w:val="5E6463FD"/>
    <w:rsid w:val="5ECE7D1A"/>
    <w:rsid w:val="5F750196"/>
    <w:rsid w:val="60732927"/>
    <w:rsid w:val="639130C5"/>
    <w:rsid w:val="647924D6"/>
    <w:rsid w:val="64CC2606"/>
    <w:rsid w:val="650C50F9"/>
    <w:rsid w:val="657809E0"/>
    <w:rsid w:val="68B42ACD"/>
    <w:rsid w:val="6A8F4802"/>
    <w:rsid w:val="6B1E7298"/>
    <w:rsid w:val="6B826114"/>
    <w:rsid w:val="6D0B3EE8"/>
    <w:rsid w:val="71BE777B"/>
    <w:rsid w:val="73BE4628"/>
    <w:rsid w:val="74853CD7"/>
    <w:rsid w:val="75B74C0D"/>
    <w:rsid w:val="76595EBB"/>
    <w:rsid w:val="78054355"/>
    <w:rsid w:val="78A77663"/>
    <w:rsid w:val="79766B8D"/>
    <w:rsid w:val="7AE95911"/>
    <w:rsid w:val="7BA94FF8"/>
    <w:rsid w:val="7C534C0C"/>
    <w:rsid w:val="7C683105"/>
    <w:rsid w:val="7CF2291D"/>
    <w:rsid w:val="7EB22415"/>
    <w:rsid w:val="7EED5B43"/>
    <w:rsid w:val="7F2F75B4"/>
    <w:rsid w:val="7FA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 w:themeColor="text1"/>
      <w:spacing w:val="6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5294</Words>
  <Characters>5732</Characters>
  <Lines>0</Lines>
  <Paragraphs>0</Paragraphs>
  <TotalTime>4</TotalTime>
  <ScaleCrop>false</ScaleCrop>
  <LinksUpToDate>false</LinksUpToDate>
  <CharactersWithSpaces>5732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韩长彬</cp:lastModifiedBy>
  <dcterms:modified xsi:type="dcterms:W3CDTF">2026-02-02T08:28:27Z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3050AD73B0664EADB3D72537EF32DF25</vt:lpwstr>
  </property>
  <property fmtid="{D5CDD505-2E9C-101B-9397-08002B2CF9AE}" pid="4" name="KSOTemplateDocerSaveRecord">
    <vt:lpwstr>eyJoZGlkIjoiNWVlZDU2MzZlNmFlYjRlODU3YmExYzA2YWUyNTkxZDMiLCJ1c2VySWQiOiI3MDk1NzA2MjcifQ==</vt:lpwstr>
  </property>
</Properties>
</file>