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784A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商河县司法局</w:t>
      </w:r>
    </w:p>
    <w:p w14:paraId="6BC55914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2025年工作总结和2026年工作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计划</w:t>
      </w:r>
    </w:p>
    <w:p w14:paraId="4C8624F6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/>
        <w:jc w:val="left"/>
      </w:pPr>
      <w:r>
        <w:rPr>
          <w:rFonts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505E8A82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ascii="黑体" w:hAnsi="宋体" w:eastAsia="黑体" w:cs="黑体"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2025年工作情况</w:t>
      </w:r>
    </w:p>
    <w:p w14:paraId="2AD518E5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（一）强化思想引领，筑牢政治与组织根基</w:t>
      </w: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严格落实“第一议题”制度，全年组织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党组理论学习中心组1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2次、支部委员会12次、支部党员大会5次，领导干部讲党课6次，开展主题党日活动12次。深学细悟中央八项规定精神及重要论述，确保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学习教育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落到实处。持续推进支部标准化建设，深化“五星级党支部”创建工作，保障支部运行高效规范。着力打造服务型党组织，培育“双报到”为民办实事项目，组建党员志愿服务队下沉社区，常态化开展“送法进社区”、老年人慰问服务等惠民活动。</w:t>
      </w:r>
    </w:p>
    <w:p w14:paraId="43CE4E21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（二）压实依法治县职责，统筹法治建设全局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。将习近平法治思想全面纳入各级党委（党组）理论学习中心组学习计划和党员干部培训内容，组织县委常委会会议学法6次、县政府常务会议集中学法2次，县政府党组理论学习中心组专题讲座1次。召开县委全面依法治县委员会第三次会议，审议通过《中共商河县委全面依法治县委员会2025年工作要点》《商河县2025年法治政府建设工作要点》，系统部署年度法治建设重点任务。扎实开展2024年度述法工作，实现党政负责人述法全覆盖，推动各级领导干部法治意识与履职能力“双提升”。</w:t>
      </w:r>
    </w:p>
    <w:p w14:paraId="7C23091B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（三）深化法治政府建设，提升依法行政效能。</w:t>
      </w:r>
      <w:r>
        <w:rPr>
          <w:rStyle w:val="7"/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行政执法监督持续强化。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构建“111N”工作体系，编制《涉企行政检查事项清单》,整合37个行政执法部门、113个联合检查场景及277个联合检查事项。严格落实“一次查好”工作要求，充分运用“山东省涉企行政检查平台”，全年提报检查计划3488个，完成检查3115个，扫码入企率100%，联合检查1677次，联合检查率54.61%。深入开展涉企行政执法领域突出问题专项整治，建立“三张清单”管控机制，相关做法获省纪委监委刊发推广。全年组织开展行政执法案卷评查5次，评查案卷380余份；组织134名行政执法人员参加资格认证考试，131人通过，通过率97.76%；49名行政执法听证主持人资格申请人员全部通过考试。</w:t>
      </w:r>
      <w:r>
        <w:rPr>
          <w:rStyle w:val="7"/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行政复议主渠道作用充分彰显。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全年受理行政复议案件111件，审结96件，复议决定履行率100%。通过纠错、调解、和解等方式实质性化解行政争议29件，矛盾纠纷综合化解率30.2%。启用全市首个区县级一站式行政复议服务中心以来，案件平均办结周期缩短50%，93.8%的案件复议后未进入诉讼程序，复议诉讼案件零败诉。针对办案中发现的共性问题，制发《行政复议建议书》3份，从源头上减少行政争议发生。</w:t>
      </w:r>
      <w:r>
        <w:rPr>
          <w:rStyle w:val="7"/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依法决策保障有力。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严格执行重大行政决策程序规定，法律顾问全年完成合同审查16件，出具法律意见书16份，审查率100%。建立县-镇（街道）合法性审查协审机制，定期开展行政规范性文件清理工作，强化政府合同全流程管理，确保行政决策合法合规。</w:t>
      </w:r>
    </w:p>
    <w:p w14:paraId="731B9AA3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（四）优化法律服务供给，增强便民利企实效。</w:t>
      </w:r>
      <w:r>
        <w:rPr>
          <w:rStyle w:val="7"/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律师服务能级提升。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新增6名青年律师，全县执业律师达25人。深化“产业链/产业园+法律服务”模式，成立绳网产业服务站、植保产业服务站，累计服务企业70余家，接受中小企业法律咨询80余人次，帮助企业减少风险损失1000余万元，典型做法在省司法厅《法治简报》刊发推广。推动青年律师担任司法所长助理，开展普法进校园5次、企业“法治体检”等走访服务4次。</w:t>
      </w:r>
      <w:r>
        <w:rPr>
          <w:rStyle w:val="7"/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公证服务创新发展。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全年共办结公证案件1174件，免费办理公证案件14件。深化不动产“带押过户”，有效破解执行难题，办理相关公证20件，涉及金额1145万元。针对新建商品房装修押金监管难题，创新推出“装修押金公证监管”新模式，通过全程留痕和闭环管理的公证服务，保障超万户业主的合法权益。护航重大项目安置工作，为11000户安置业主提供公证服务，实现选房安置零差错。县公证处获评“全市司法行政系统表现突出集体”。</w:t>
      </w:r>
      <w:r>
        <w:rPr>
          <w:rStyle w:val="7"/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法律援助精准惠民。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全年受理各类法律援助案件482件，其中民事类245件、刑事类237件。提升便民服务质效，畅通特殊群体绿色通道，推行“经济困难诚信承诺制”。深化“148”公共法律服务热线与法律援助服务衔接联动，累计接受来电来访1000余人次，为群众挽回损失220余万元。持续推进刑事案件辩护全覆盖，建立健全案件质量监督机制，确保服务质量稳步提升。</w:t>
      </w:r>
    </w:p>
    <w:p w14:paraId="7111D4D4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（五）深化法治宣传教育，营造浓厚法治氛围。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印发《2025年商河县普法依法治理工作要点》《商河县2025年度重点单位普法责任清单》，压实“谁执法谁普法”责任。组建县级普法宣讲团，深化“村（居）顾问+N名法律明白人”工作，培育“法治带头人”541名、“法律明白人”1623名，实现乡村法治文化阵地全覆盖。打造“非遗+普法”特色品牌，将商河民歌与法律法规融合，开展普法演出12场，惠及群众2000余人次，该项目获评全省“非遗传承+普法宣传”优秀创新项目。全年组织开展“民法典宣传月”“优化法治化营商环境宣传月”等各类法治宣传活动100余场，受众3万人次。</w:t>
      </w:r>
    </w:p>
    <w:p w14:paraId="106618F5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（六）夯实社会治理基础，筑牢安全稳定防线。</w:t>
      </w:r>
      <w:r>
        <w:rPr>
          <w:rStyle w:val="7"/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矛盾纠纷化解成效显著。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全县共有各类调解组织565个，人民调解员2207人，设立行业性、专业性调委会12个。深化“三所联调”机制，吸纳“五老人员”、青年律师加入调解队伍，婚姻家庭纠纷调解委员会调解员获全省调解大赛一等奖。全年调解各类民商事案件2000余件，标的额超200万元；为重大项目提供“伴随式调解”，化解纠纷2起，签订调解协议58份；组织企业“法治体检”12次，化解用工矛盾6件。</w:t>
      </w:r>
      <w:r>
        <w:rPr>
          <w:rStyle w:val="7"/>
          <w:rFonts w:hint="eastAsia" w:ascii="仿宋_GB2312" w:eastAsia="仿宋_GB2312" w:cs="仿宋_GB2312" w:hAnsiTheme="minorHAnsi"/>
          <w:b/>
          <w:bCs/>
          <w:kern w:val="2"/>
          <w:sz w:val="32"/>
          <w:szCs w:val="32"/>
          <w:lang w:val="en-US" w:eastAsia="zh-CN" w:bidi="ar"/>
        </w:rPr>
        <w:t>特殊人群监管有效落实。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全县在册社区矫正对象202人，开展《中华人民共和国社区矫正法》专题教育12场次，各类法治教育570人次，组织公益活动630人次；邀请心理咨询师开展心理健康讲座2场，心理疏导50人次。安置帮教工作压实责任，召开调度会议11次，累计抄送安置帮教对象信息2020条，实行“四色管理”，无失联再犯罪情况。</w:t>
      </w:r>
    </w:p>
    <w:p w14:paraId="16FEC6D3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二、2026年工作计划</w:t>
      </w:r>
    </w:p>
    <w:p w14:paraId="11542A02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（一）强化队伍建设，锻造过硬司法铁军。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持续加强习近平法治思想学习教育，加大行政复议、行政执法、公证、律师等专业队伍培训力度，重点提升新法适用和信息技术应用能力。完善激励机制，激发队伍干事创业活力。加强律师行业党建，推动党建工作制度化、规范化。</w:t>
      </w:r>
    </w:p>
    <w:p w14:paraId="6C04BEFC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（二）深化法治政府建设，提升依法行政水平。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狠抓行政复议质效，强化复议决定执行监督与结果运用，将调解贯穿办案全过程。持续推进涉企行政检查规范化、智能化，深化平台应用培训，推广分级分类监管和“无感监管”，减少企业干扰。完善执法突出问题整治长效机制，常态化开展案卷评查，严格落实执法过错责任追究。优化行政应诉工作机制，将应诉工作纳入年度考核，强化败诉案件倒查。</w:t>
      </w:r>
    </w:p>
    <w:p w14:paraId="239D97EA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（三）优化法律服务供给，增强便民利企实效。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推动法律援助服务网络向基层延伸，扩大宣传覆盖面，提升特殊群体服务精准度。拓展公证在重大项目、知识产权保护等领域的创新应用。深化“产业链+法律服务”模式，扩大服务站覆盖面，鼓励律师参与营商环境建设。完善基层法律服务所规范化建设，组织业务培训，提升服务能力。</w:t>
      </w:r>
    </w:p>
    <w:p w14:paraId="2281C374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（四）创新普法宣传方式，打造特色法治品牌。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深化《中华人民共和国法治宣传教育法》贯彻落实，构建常态化普法机制。丰富“非遗+普法”内容供给，制作新媒体传播作品，扩大线上覆盖面。聚焦重点领域和群体，开展“定制式”普法服务，组建“流动普法队”精准普法。</w:t>
      </w:r>
    </w:p>
    <w:p w14:paraId="2752207B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楷体_GB2312" w:eastAsia="楷体_GB2312" w:cs="楷体_GB2312" w:hAnsiTheme="minorHAnsi"/>
          <w:kern w:val="2"/>
          <w:sz w:val="32"/>
          <w:szCs w:val="32"/>
          <w:lang w:val="en-US" w:eastAsia="zh-CN" w:bidi="ar"/>
        </w:rPr>
        <w:t>（五）夯实社会治理基础，筑牢安全稳定防线。</w:t>
      </w: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深化司法所融入综治中心效能，提升“一站式”服务能力。加强社区矫正精细化管理，落实动态分析研判制度，强化风险管控。健全安置帮教体系，完善部门联动机制，加强风险评估和跟踪帮教。深化“三所联调”机制，提升矛盾纠纷实质性化解能力，确保社会大局稳定。</w:t>
      </w:r>
    </w:p>
    <w:p w14:paraId="67CFD98E"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2026年，商河县司法局将在县委、县政府的坚强领导下，以问题为导向，以实效为目标，锐意进取、扎实工作，持续补短板、强弱项、创品牌，全力推动司法行政工作再上新台阶，为全县经济社会高质量发展提供更有力的法治保障！</w:t>
      </w:r>
    </w:p>
    <w:p w14:paraId="56EA57ED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4E09A"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D4AC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D4AC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B5EDB"/>
    <w:rsid w:val="02184FF1"/>
    <w:rsid w:val="09E42120"/>
    <w:rsid w:val="0C2F5640"/>
    <w:rsid w:val="1535455F"/>
    <w:rsid w:val="16290DB7"/>
    <w:rsid w:val="279D064D"/>
    <w:rsid w:val="2A6A3EF8"/>
    <w:rsid w:val="2C070345"/>
    <w:rsid w:val="2E205C69"/>
    <w:rsid w:val="2F50449B"/>
    <w:rsid w:val="35D8537C"/>
    <w:rsid w:val="514353D1"/>
    <w:rsid w:val="5BD622AF"/>
    <w:rsid w:val="600B5EDB"/>
    <w:rsid w:val="604046A2"/>
    <w:rsid w:val="6CF3105B"/>
    <w:rsid w:val="74280930"/>
    <w:rsid w:val="749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</Words>
  <Characters>2</Characters>
  <Lines>0</Lines>
  <Paragraphs>0</Paragraphs>
  <TotalTime>8</TotalTime>
  <ScaleCrop>false</ScaleCrop>
  <LinksUpToDate>false</LinksUpToDate>
  <CharactersWithSpaces>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2025-12-02T10:05:00Z</dcterms:created>
  <dc:creator>嗯、</dc:creator>
  <cp:lastModifiedBy>王</cp:lastModifiedBy>
  <cp:lastPrinted>2025-12-03T00:33:00Z</cp:lastPrinted>
  <dcterms:modified xsi:type="dcterms:W3CDTF">2025-12-29T01:06:22Z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2F4EA1EDB9DF4B189E7AEB170AC1F050_13</vt:lpwstr>
  </property>
  <property fmtid="{D5CDD505-2E9C-101B-9397-08002B2CF9AE}" pid="4" name="KSOTemplateDocerSaveRecord">
    <vt:lpwstr>eyJoZGlkIjoiMTA3ZGRjMGM2NDIzNDEwZWVmNDA0ZjQ3MDRjZTI5OWYiLCJ1c2VySWQiOiI4MjM0NTY0NjYifQ==</vt:lpwstr>
  </property>
</Properties>
</file>