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20</w:t>
      </w:r>
      <w:r>
        <w:rPr>
          <w:rFonts w:hint="eastAsia" w:ascii="方正小标宋简体" w:hAnsi="方正小标宋简体" w:eastAsia="方正小标宋简体" w:cs="方正小标宋简体"/>
          <w:b w:val="0"/>
          <w:bCs/>
          <w:color w:val="000000"/>
          <w:sz w:val="44"/>
          <w:szCs w:val="44"/>
          <w:lang w:val="en-US" w:eastAsia="zh-CN"/>
        </w:rPr>
        <w:t>24年度</w:t>
      </w:r>
      <w:r>
        <w:rPr>
          <w:rFonts w:hint="eastAsia" w:ascii="方正小标宋简体" w:hAnsi="方正小标宋简体" w:eastAsia="方正小标宋简体" w:cs="方正小标宋简体"/>
          <w:b w:val="0"/>
          <w:bCs/>
          <w:color w:val="000000"/>
          <w:sz w:val="44"/>
          <w:szCs w:val="44"/>
        </w:rPr>
        <w:t>法治政府建设</w:t>
      </w:r>
      <w:r>
        <w:rPr>
          <w:rFonts w:hint="eastAsia" w:ascii="方正小标宋简体" w:hAnsi="方正小标宋简体" w:eastAsia="方正小标宋简体" w:cs="方正小标宋简体"/>
          <w:b w:val="0"/>
          <w:bCs/>
          <w:color w:val="000000"/>
          <w:sz w:val="44"/>
          <w:szCs w:val="44"/>
          <w:lang w:val="en-US" w:eastAsia="zh-CN"/>
        </w:rPr>
        <w:t>情况</w:t>
      </w:r>
      <w:r>
        <w:rPr>
          <w:rFonts w:hint="eastAsia" w:ascii="方正小标宋简体" w:hAnsi="方正小标宋简体" w:eastAsia="方正小标宋简体" w:cs="方正小标宋简体"/>
          <w:b w:val="0"/>
          <w:bCs/>
          <w:color w:val="000000"/>
          <w:sz w:val="44"/>
          <w:szCs w:val="44"/>
        </w:rPr>
        <w:t>报告</w:t>
      </w:r>
    </w:p>
    <w:p>
      <w:pPr>
        <w:rPr>
          <w:rFonts w:hint="eastAsia"/>
        </w:rPr>
      </w:pPr>
    </w:p>
    <w:p>
      <w:pPr>
        <w:pStyle w:val="10"/>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在县委、县政府坚强领导下，在上级有关部门大力支持指导下，商河县商务服务中心</w:t>
      </w:r>
      <w:r>
        <w:rPr>
          <w:rFonts w:hint="eastAsia" w:ascii="仿宋_GB2312" w:hAnsi="仿宋_GB2312" w:eastAsia="仿宋_GB2312" w:cs="仿宋_GB2312"/>
          <w:i w:val="0"/>
          <w:iCs w:val="0"/>
          <w:caps w:val="0"/>
          <w:color w:val="auto"/>
          <w:spacing w:val="0"/>
          <w:sz w:val="32"/>
          <w:szCs w:val="32"/>
          <w:shd w:val="clear" w:fill="FFFFFF"/>
        </w:rPr>
        <w:t>坚持以习近平新时代中国特色社会主义思想为指导，全</w:t>
      </w:r>
      <w:r>
        <w:rPr>
          <w:rFonts w:hint="eastAsia" w:ascii="仿宋_GB2312" w:hAnsi="仿宋_GB2312" w:eastAsia="仿宋_GB2312" w:cs="仿宋_GB2312"/>
          <w:i w:val="0"/>
          <w:iCs w:val="0"/>
          <w:caps w:val="0"/>
          <w:color w:val="auto"/>
          <w:spacing w:val="0"/>
          <w:sz w:val="32"/>
          <w:szCs w:val="32"/>
          <w:shd w:val="clear" w:fill="FFFFFF"/>
          <w:lang w:val="en-US" w:eastAsia="zh-CN"/>
        </w:rPr>
        <w:t>面贯彻落实党的二十大精神，深</w:t>
      </w:r>
      <w:r>
        <w:rPr>
          <w:rFonts w:hint="eastAsia" w:ascii="仿宋" w:hAnsi="仿宋" w:eastAsia="仿宋" w:cs="仿宋"/>
          <w:i w:val="0"/>
          <w:iCs w:val="0"/>
          <w:caps w:val="0"/>
          <w:color w:val="auto"/>
          <w:spacing w:val="0"/>
          <w:sz w:val="32"/>
          <w:szCs w:val="32"/>
          <w:shd w:val="clear" w:fill="FFFFFF"/>
          <w:lang w:val="en-US" w:eastAsia="zh-CN"/>
        </w:rPr>
        <w:t>入学习贯彻习近平法治思想，</w:t>
      </w:r>
      <w:r>
        <w:rPr>
          <w:rFonts w:hint="eastAsia" w:ascii="仿宋" w:hAnsi="仿宋" w:eastAsia="仿宋" w:cs="仿宋"/>
          <w:i w:val="0"/>
          <w:iCs w:val="0"/>
          <w:caps w:val="0"/>
          <w:color w:val="auto"/>
          <w:spacing w:val="0"/>
          <w:sz w:val="32"/>
          <w:szCs w:val="32"/>
          <w:shd w:val="clear" w:fill="FFFFFF"/>
        </w:rPr>
        <w:t>现将</w:t>
      </w:r>
      <w:r>
        <w:rPr>
          <w:rFonts w:hint="eastAsia" w:ascii="仿宋" w:hAnsi="仿宋" w:eastAsia="仿宋" w:cs="仿宋"/>
          <w:i w:val="0"/>
          <w:iCs w:val="0"/>
          <w:caps w:val="0"/>
          <w:color w:val="auto"/>
          <w:spacing w:val="0"/>
          <w:sz w:val="32"/>
          <w:szCs w:val="32"/>
          <w:shd w:val="clear" w:fill="FFFFFF"/>
          <w:lang w:val="en-US" w:eastAsia="zh-CN"/>
        </w:rPr>
        <w:t>有关情况</w:t>
      </w:r>
      <w:r>
        <w:rPr>
          <w:rFonts w:hint="eastAsia" w:ascii="仿宋" w:hAnsi="仿宋" w:eastAsia="仿宋" w:cs="仿宋"/>
          <w:i w:val="0"/>
          <w:iCs w:val="0"/>
          <w:caps w:val="0"/>
          <w:color w:val="auto"/>
          <w:spacing w:val="0"/>
          <w:sz w:val="32"/>
          <w:szCs w:val="32"/>
          <w:shd w:val="clear" w:fill="FFFFFF"/>
        </w:rPr>
        <w:t>报告如下</w:t>
      </w:r>
      <w:r>
        <w:rPr>
          <w:rFonts w:hint="eastAsia" w:ascii="仿宋" w:hAnsi="仿宋" w:eastAsia="仿宋" w:cs="仿宋"/>
          <w:i w:val="0"/>
          <w:iCs w:val="0"/>
          <w:caps w:val="0"/>
          <w:color w:val="auto"/>
          <w:spacing w:val="0"/>
          <w:sz w:val="32"/>
          <w:szCs w:val="32"/>
          <w:shd w:val="clear" w:fill="FFFFFF"/>
          <w:lang w:eastAsia="zh-CN"/>
        </w:rPr>
        <w:t>。</w:t>
      </w:r>
    </w:p>
    <w:p>
      <w:pPr>
        <w:pStyle w:val="10"/>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600" w:lineRule="exact"/>
        <w:ind w:firstLine="660" w:firstLineChars="200"/>
        <w:jc w:val="both"/>
        <w:textAlignment w:val="auto"/>
        <w:rPr>
          <w:rFonts w:hint="eastAsia" w:ascii="黑体" w:hAnsi="黑体" w:eastAsia="黑体" w:cs="黑体"/>
          <w:b w:val="0"/>
          <w:bCs w:val="0"/>
          <w:i w:val="0"/>
          <w:iCs w:val="0"/>
          <w:caps w:val="0"/>
          <w:color w:val="auto"/>
          <w:spacing w:val="5"/>
          <w:sz w:val="32"/>
          <w:szCs w:val="32"/>
          <w:shd w:val="clear" w:fill="FFFFFF"/>
          <w:lang w:val="en-US" w:eastAsia="zh-CN"/>
        </w:rPr>
      </w:pPr>
      <w:r>
        <w:rPr>
          <w:rFonts w:hint="eastAsia" w:ascii="黑体" w:hAnsi="黑体" w:eastAsia="黑体" w:cs="黑体"/>
          <w:b w:val="0"/>
          <w:bCs w:val="0"/>
          <w:i w:val="0"/>
          <w:iCs w:val="0"/>
          <w:caps w:val="0"/>
          <w:color w:val="auto"/>
          <w:spacing w:val="5"/>
          <w:sz w:val="32"/>
          <w:szCs w:val="32"/>
          <w:shd w:val="clear" w:fill="FFFFFF"/>
          <w:lang w:val="en-US" w:eastAsia="zh-CN"/>
        </w:rPr>
        <w:t>第一责任人履职情况</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仿宋" w:hAnsi="仿宋" w:eastAsia="仿宋" w:cs="仿宋"/>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一是推进理论学习。</w:t>
      </w:r>
      <w:r>
        <w:rPr>
          <w:rFonts w:hint="eastAsia" w:ascii="仿宋" w:hAnsi="仿宋" w:eastAsia="仿宋" w:cs="仿宋"/>
          <w:color w:val="auto"/>
          <w:sz w:val="32"/>
          <w:szCs w:val="32"/>
        </w:rPr>
        <w:t>主要负责同志带头学法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讲法、</w:t>
      </w:r>
      <w:r>
        <w:rPr>
          <w:rFonts w:hint="eastAsia" w:ascii="仿宋" w:hAnsi="仿宋" w:eastAsia="仿宋" w:cs="仿宋"/>
          <w:color w:val="auto"/>
          <w:sz w:val="32"/>
          <w:szCs w:val="32"/>
        </w:rPr>
        <w:t>守法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用法，</w:t>
      </w:r>
      <w:r>
        <w:rPr>
          <w:rFonts w:hint="eastAsia" w:ascii="仿宋" w:hAnsi="仿宋" w:eastAsia="仿宋" w:cs="仿宋"/>
          <w:color w:val="auto"/>
          <w:sz w:val="32"/>
          <w:szCs w:val="32"/>
          <w:lang w:val="en-US" w:eastAsia="zh-CN"/>
        </w:rPr>
        <w:t>积极参加各类法治培训与学习活动，严</w:t>
      </w:r>
      <w:r>
        <w:rPr>
          <w:rFonts w:hint="eastAsia" w:ascii="仿宋" w:hAnsi="仿宋" w:eastAsia="仿宋" w:cs="仿宋"/>
          <w:color w:val="auto"/>
          <w:sz w:val="32"/>
          <w:szCs w:val="32"/>
        </w:rPr>
        <w:t>格执行党组理论学习中心组学习制度，认真学习习近平法治思想，组织干部职工自觉学习法律法规，督促</w:t>
      </w:r>
      <w:r>
        <w:rPr>
          <w:rFonts w:hint="eastAsia" w:ascii="仿宋" w:hAnsi="仿宋" w:eastAsia="仿宋" w:cs="仿宋"/>
          <w:color w:val="auto"/>
          <w:sz w:val="32"/>
          <w:szCs w:val="32"/>
          <w:lang w:eastAsia="zh-CN"/>
        </w:rPr>
        <w:t>相关</w:t>
      </w:r>
      <w:r>
        <w:rPr>
          <w:rFonts w:hint="eastAsia" w:ascii="仿宋" w:hAnsi="仿宋" w:eastAsia="仿宋" w:cs="仿宋"/>
          <w:color w:val="auto"/>
          <w:sz w:val="32"/>
          <w:szCs w:val="32"/>
        </w:rPr>
        <w:t>人员考取行政执法资格证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切实履行法治建设重要组织者、推动者和实践者的职责</w:t>
      </w:r>
      <w:r>
        <w:rPr>
          <w:rFonts w:hint="eastAsia" w:ascii="仿宋" w:hAnsi="仿宋" w:eastAsia="仿宋" w:cs="仿宋"/>
          <w:color w:val="auto"/>
          <w:sz w:val="32"/>
          <w:szCs w:val="32"/>
          <w:lang w:eastAsia="zh-CN"/>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0" w:firstLine="640" w:firstLineChars="200"/>
        <w:jc w:val="both"/>
        <w:rPr>
          <w:rFonts w:hint="eastAsia" w:ascii="仿宋" w:hAnsi="仿宋" w:eastAsia="仿宋" w:cs="仿宋"/>
          <w:color w:val="auto"/>
          <w:sz w:val="32"/>
          <w:szCs w:val="32"/>
          <w:lang w:eastAsia="zh-CN"/>
        </w:rPr>
      </w:pPr>
      <w:r>
        <w:rPr>
          <w:rFonts w:hint="eastAsia" w:ascii="楷体_GB2312" w:hAnsi="楷体_GB2312" w:eastAsia="楷体_GB2312" w:cs="楷体_GB2312"/>
          <w:b w:val="0"/>
          <w:bCs w:val="0"/>
          <w:color w:val="auto"/>
          <w:sz w:val="32"/>
          <w:szCs w:val="32"/>
          <w:lang w:val="en-US" w:eastAsia="zh-CN"/>
        </w:rPr>
        <w:t>二是加强组织领导。</w:t>
      </w:r>
      <w:r>
        <w:rPr>
          <w:rFonts w:hint="eastAsia" w:ascii="仿宋_GB2312" w:hAnsi="仿宋_GB2312" w:eastAsia="仿宋_GB2312" w:cs="仿宋_GB2312"/>
          <w:color w:val="auto"/>
          <w:sz w:val="32"/>
          <w:szCs w:val="32"/>
          <w:lang w:eastAsia="zh-CN"/>
        </w:rPr>
        <w:t>县商务服务中心</w:t>
      </w:r>
      <w:r>
        <w:rPr>
          <w:rFonts w:hint="eastAsia" w:ascii="仿宋_GB2312" w:hAnsi="仿宋_GB2312" w:eastAsia="仿宋_GB2312" w:cs="仿宋_GB2312"/>
          <w:color w:val="auto"/>
          <w:sz w:val="32"/>
          <w:szCs w:val="32"/>
        </w:rPr>
        <w:t>主要负责人始终认真履行推进法治建设第一责任人职责，</w:t>
      </w:r>
      <w:r>
        <w:rPr>
          <w:rFonts w:hint="eastAsia" w:ascii="仿宋_GB2312" w:hAnsi="仿宋_GB2312" w:eastAsia="仿宋_GB2312" w:cs="仿宋_GB2312"/>
          <w:color w:val="auto"/>
          <w:sz w:val="32"/>
          <w:szCs w:val="32"/>
          <w:lang w:val="en-US" w:eastAsia="zh-CN"/>
        </w:rPr>
        <w:t>结合商务实际制定年度法治建设学习计划，完善</w:t>
      </w:r>
      <w:r>
        <w:rPr>
          <w:rFonts w:hint="eastAsia" w:ascii="仿宋_GB2312" w:hAnsi="仿宋_GB2312" w:eastAsia="仿宋_GB2312" w:cs="仿宋_GB2312"/>
          <w:color w:val="auto"/>
          <w:sz w:val="32"/>
          <w:szCs w:val="32"/>
        </w:rPr>
        <w:t>法治建设领导小</w:t>
      </w:r>
      <w:r>
        <w:rPr>
          <w:rFonts w:hint="eastAsia" w:ascii="仿宋_GB2312" w:hAnsi="仿宋_GB2312" w:eastAsia="仿宋_GB2312" w:cs="仿宋_GB2312"/>
          <w:color w:val="auto"/>
          <w:sz w:val="32"/>
          <w:szCs w:val="32"/>
          <w:lang w:val="en-US" w:eastAsia="zh-CN"/>
        </w:rPr>
        <w:t>组</w:t>
      </w:r>
      <w:r>
        <w:rPr>
          <w:rFonts w:hint="eastAsia" w:ascii="仿宋_GB2312" w:hAnsi="仿宋_GB2312" w:eastAsia="仿宋_GB2312" w:cs="仿宋_GB2312"/>
          <w:color w:val="auto"/>
          <w:sz w:val="32"/>
          <w:szCs w:val="32"/>
          <w:lang w:eastAsia="zh-CN"/>
        </w:rPr>
        <w:t>，</w:t>
      </w:r>
      <w:r>
        <w:rPr>
          <w:rFonts w:hint="eastAsia" w:ascii="仿宋" w:hAnsi="仿宋" w:eastAsia="仿宋" w:cs="仿宋"/>
          <w:color w:val="auto"/>
          <w:sz w:val="32"/>
          <w:szCs w:val="32"/>
          <w:lang w:val="en-US" w:eastAsia="zh-CN"/>
        </w:rPr>
        <w:t>推进系统法治建设走深走实</w:t>
      </w:r>
      <w:r>
        <w:rPr>
          <w:rFonts w:hint="eastAsia" w:ascii="仿宋" w:hAnsi="仿宋" w:eastAsia="仿宋" w:cs="仿宋"/>
          <w:color w:val="auto"/>
          <w:sz w:val="32"/>
          <w:szCs w:val="32"/>
          <w:lang w:eastAsia="zh-CN"/>
        </w:rPr>
        <w:t>。</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仿宋" w:hAnsi="仿宋" w:eastAsia="仿宋" w:cs="仿宋"/>
          <w:color w:val="auto"/>
          <w:sz w:val="32"/>
          <w:szCs w:val="32"/>
          <w:lang w:eastAsia="zh-CN"/>
        </w:rPr>
      </w:pPr>
      <w:r>
        <w:rPr>
          <w:rFonts w:hint="eastAsia" w:ascii="楷体_GB2312" w:hAnsi="楷体_GB2312" w:eastAsia="楷体_GB2312" w:cs="楷体_GB2312"/>
          <w:b w:val="0"/>
          <w:bCs w:val="0"/>
          <w:color w:val="auto"/>
          <w:sz w:val="32"/>
          <w:szCs w:val="32"/>
          <w:lang w:val="en-US" w:eastAsia="zh-CN"/>
        </w:rPr>
        <w:t>三是提升法治实效。</w:t>
      </w:r>
      <w:r>
        <w:rPr>
          <w:rFonts w:hint="eastAsia" w:ascii="仿宋_GB2312" w:hAnsi="仿宋_GB2312" w:eastAsia="仿宋_GB2312" w:cs="仿宋_GB2312"/>
          <w:b w:val="0"/>
          <w:bCs w:val="0"/>
          <w:color w:val="auto"/>
          <w:sz w:val="32"/>
          <w:szCs w:val="32"/>
          <w:lang w:val="en-US" w:eastAsia="zh-CN"/>
        </w:rPr>
        <w:t>将依法治理和推进商务高质量发展</w:t>
      </w:r>
      <w:r>
        <w:rPr>
          <w:rFonts w:hint="eastAsia" w:ascii="仿宋_GB2312" w:hAnsi="仿宋_GB2312" w:eastAsia="仿宋_GB2312" w:cs="仿宋_GB2312"/>
          <w:color w:val="auto"/>
          <w:sz w:val="32"/>
          <w:szCs w:val="32"/>
          <w:lang w:val="en-US" w:eastAsia="zh-CN"/>
        </w:rPr>
        <w:t>相融合</w:t>
      </w:r>
      <w:r>
        <w:rPr>
          <w:rFonts w:hint="eastAsia" w:ascii="仿宋_GB2312" w:hAnsi="仿宋_GB2312" w:eastAsia="仿宋_GB2312" w:cs="仿宋_GB2312"/>
          <w:color w:val="auto"/>
          <w:sz w:val="32"/>
          <w:szCs w:val="32"/>
        </w:rPr>
        <w:t>实行合法合规性审核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rPr>
        <w:t>切实把法治建设的各项要求与</w:t>
      </w:r>
      <w:r>
        <w:rPr>
          <w:rFonts w:hint="eastAsia" w:ascii="仿宋_GB2312" w:hAnsi="仿宋_GB2312" w:eastAsia="仿宋_GB2312" w:cs="仿宋_GB2312"/>
          <w:color w:val="auto"/>
          <w:kern w:val="0"/>
          <w:sz w:val="32"/>
          <w:szCs w:val="32"/>
          <w:lang w:eastAsia="zh-CN"/>
        </w:rPr>
        <w:t>商务日常</w:t>
      </w:r>
      <w:r>
        <w:rPr>
          <w:rFonts w:hint="eastAsia" w:ascii="仿宋_GB2312" w:hAnsi="仿宋_GB2312" w:eastAsia="仿宋_GB2312" w:cs="仿宋_GB2312"/>
          <w:color w:val="auto"/>
          <w:kern w:val="0"/>
          <w:sz w:val="32"/>
          <w:szCs w:val="32"/>
        </w:rPr>
        <w:t>业务工作相结合</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rPr>
        <w:t>积极开展</w:t>
      </w:r>
      <w:r>
        <w:rPr>
          <w:rFonts w:hint="eastAsia" w:ascii="仿宋" w:hAnsi="仿宋" w:eastAsia="仿宋" w:cs="仿宋"/>
          <w:color w:val="auto"/>
          <w:sz w:val="32"/>
          <w:szCs w:val="32"/>
          <w:lang w:eastAsia="zh-CN"/>
        </w:rPr>
        <w:t>商务</w:t>
      </w:r>
      <w:r>
        <w:rPr>
          <w:rFonts w:hint="eastAsia" w:ascii="仿宋" w:hAnsi="仿宋" w:eastAsia="仿宋" w:cs="仿宋"/>
          <w:color w:val="auto"/>
          <w:sz w:val="32"/>
          <w:szCs w:val="32"/>
        </w:rPr>
        <w:t>要闻</w:t>
      </w:r>
      <w:r>
        <w:rPr>
          <w:rFonts w:hint="eastAsia" w:ascii="仿宋" w:hAnsi="仿宋" w:eastAsia="仿宋" w:cs="仿宋"/>
          <w:color w:val="auto"/>
          <w:sz w:val="32"/>
          <w:szCs w:val="32"/>
          <w:lang w:eastAsia="zh-CN"/>
        </w:rPr>
        <w:t>、商务</w:t>
      </w:r>
      <w:r>
        <w:rPr>
          <w:rFonts w:hint="eastAsia" w:ascii="仿宋" w:hAnsi="仿宋" w:eastAsia="仿宋" w:cs="仿宋"/>
          <w:color w:val="auto"/>
          <w:sz w:val="32"/>
          <w:szCs w:val="32"/>
          <w:lang w:val="en-US" w:eastAsia="zh-CN"/>
        </w:rPr>
        <w:t>政策</w:t>
      </w:r>
      <w:r>
        <w:rPr>
          <w:rFonts w:hint="eastAsia" w:ascii="仿宋" w:hAnsi="仿宋" w:eastAsia="仿宋" w:cs="仿宋"/>
          <w:color w:val="auto"/>
          <w:sz w:val="32"/>
          <w:szCs w:val="32"/>
        </w:rPr>
        <w:t>法规</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法治信息宣传工作，推进教育结果公开，畅通举报监督渠道</w:t>
      </w:r>
      <w:r>
        <w:rPr>
          <w:rFonts w:hint="eastAsia" w:ascii="仿宋" w:hAnsi="仿宋" w:eastAsia="仿宋" w:cs="仿宋"/>
          <w:color w:val="auto"/>
          <w:sz w:val="32"/>
          <w:szCs w:val="32"/>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60" w:firstLineChars="200"/>
        <w:jc w:val="both"/>
        <w:textAlignment w:val="auto"/>
        <w:rPr>
          <w:rFonts w:hint="eastAsia" w:ascii="仿宋" w:hAnsi="仿宋" w:eastAsia="仿宋" w:cs="仿宋"/>
          <w:color w:val="auto"/>
          <w:sz w:val="32"/>
          <w:szCs w:val="32"/>
        </w:rPr>
      </w:pPr>
      <w:r>
        <w:rPr>
          <w:rFonts w:hint="eastAsia" w:ascii="黑体" w:hAnsi="黑体" w:eastAsia="黑体" w:cs="黑体"/>
          <w:b w:val="0"/>
          <w:bCs w:val="0"/>
          <w:i w:val="0"/>
          <w:iCs w:val="0"/>
          <w:caps w:val="0"/>
          <w:color w:val="auto"/>
          <w:spacing w:val="5"/>
          <w:sz w:val="32"/>
          <w:szCs w:val="32"/>
          <w:shd w:val="clear" w:fill="FFFFFF"/>
          <w:lang w:val="en-US" w:eastAsia="zh-CN"/>
        </w:rPr>
        <w:t>二、主要举措和成效</w:t>
      </w:r>
    </w:p>
    <w:p>
      <w:pPr>
        <w:pStyle w:val="2"/>
        <w:ind w:left="0" w:leftChars="0" w:firstLine="640" w:firstLineChars="200"/>
        <w:rPr>
          <w:rFonts w:hint="eastAsia" w:ascii="仿宋_GB2312" w:hAnsi="仿宋_GB2312" w:eastAsia="仿宋_GB2312" w:cs="仿宋_GB2312"/>
          <w:i w:val="0"/>
          <w:caps w:val="0"/>
          <w:color w:val="auto"/>
          <w:spacing w:val="0"/>
          <w:sz w:val="32"/>
          <w:szCs w:val="32"/>
          <w:u w:val="none"/>
          <w:shd w:val="clear" w:fill="FFFFFF"/>
        </w:rPr>
      </w:pPr>
      <w:r>
        <w:rPr>
          <w:rFonts w:hint="eastAsia" w:ascii="楷体_GB2312" w:hAnsi="楷体_GB2312" w:eastAsia="楷体_GB2312" w:cs="楷体_GB2312"/>
          <w:b w:val="0"/>
          <w:bCs w:val="0"/>
          <w:color w:val="auto"/>
          <w:kern w:val="0"/>
          <w:sz w:val="32"/>
          <w:szCs w:val="32"/>
          <w:lang w:val="en-US" w:eastAsia="zh-CN" w:bidi="ar"/>
        </w:rPr>
        <w:t>（一）强化学法普法，营造浓厚法治文化氛围。</w:t>
      </w:r>
      <w:r>
        <w:rPr>
          <w:rFonts w:hint="eastAsia" w:ascii="仿宋_GB2312" w:hAnsi="仿宋_GB2312" w:eastAsia="仿宋_GB2312" w:cs="仿宋_GB2312"/>
          <w:b/>
          <w:bCs/>
          <w:i w:val="0"/>
          <w:caps w:val="0"/>
          <w:color w:val="auto"/>
          <w:spacing w:val="0"/>
          <w:sz w:val="32"/>
          <w:szCs w:val="32"/>
          <w:u w:val="none"/>
          <w:shd w:val="clear" w:fill="FFFFFF"/>
        </w:rPr>
        <w:t>一是</w:t>
      </w:r>
      <w:r>
        <w:rPr>
          <w:rFonts w:hint="eastAsia" w:ascii="仿宋_GB2312" w:hAnsi="仿宋_GB2312" w:eastAsia="仿宋_GB2312" w:cs="仿宋_GB2312"/>
          <w:i w:val="0"/>
          <w:caps w:val="0"/>
          <w:color w:val="auto"/>
          <w:spacing w:val="0"/>
          <w:sz w:val="32"/>
          <w:szCs w:val="32"/>
          <w:u w:val="none"/>
          <w:shd w:val="clear" w:fill="FFFFFF"/>
        </w:rPr>
        <w:t>召开专题党组会议及时传达学习习近平总书记关于法治政府建设重要指示批示、重要讲话精神。</w:t>
      </w:r>
      <w:r>
        <w:rPr>
          <w:rFonts w:hint="eastAsia" w:ascii="仿宋_GB2312" w:hAnsi="仿宋_GB2312" w:eastAsia="仿宋_GB2312" w:cs="仿宋_GB2312"/>
          <w:b/>
          <w:bCs/>
          <w:i w:val="0"/>
          <w:caps w:val="0"/>
          <w:color w:val="auto"/>
          <w:spacing w:val="0"/>
          <w:sz w:val="32"/>
          <w:szCs w:val="32"/>
          <w:u w:val="none"/>
          <w:shd w:val="clear" w:fill="FFFFFF"/>
        </w:rPr>
        <w:t>二是</w:t>
      </w:r>
      <w:r>
        <w:rPr>
          <w:rFonts w:hint="eastAsia" w:ascii="仿宋_GB2312" w:hAnsi="仿宋_GB2312" w:eastAsia="仿宋_GB2312" w:cs="仿宋_GB2312"/>
          <w:i w:val="0"/>
          <w:caps w:val="0"/>
          <w:color w:val="auto"/>
          <w:spacing w:val="0"/>
          <w:sz w:val="32"/>
          <w:szCs w:val="32"/>
          <w:u w:val="none"/>
          <w:shd w:val="clear" w:fill="FFFFFF"/>
        </w:rPr>
        <w:t>组织开展习近平法治思想培训班，学习《论坚持全面依法治国》、《习近平法治思想学习纲要》以及习近平总书记关于法治工作的重要论述、重要讲话精神，学习《</w:t>
      </w:r>
      <w:r>
        <w:rPr>
          <w:rFonts w:hint="eastAsia" w:hAnsi="仿宋_GB2312" w:eastAsia="仿宋_GB2312" w:cs="仿宋_GB2312"/>
          <w:i w:val="0"/>
          <w:caps w:val="0"/>
          <w:color w:val="auto"/>
          <w:spacing w:val="0"/>
          <w:sz w:val="32"/>
          <w:szCs w:val="32"/>
          <w:u w:val="none"/>
          <w:shd w:val="clear" w:fill="FFFFFF"/>
          <w:lang w:eastAsia="zh-CN"/>
        </w:rPr>
        <w:t>中国共产党章程</w:t>
      </w:r>
      <w:r>
        <w:rPr>
          <w:rFonts w:hint="eastAsia" w:ascii="仿宋_GB2312" w:hAnsi="仿宋_GB2312" w:eastAsia="仿宋_GB2312" w:cs="仿宋_GB2312"/>
          <w:i w:val="0"/>
          <w:caps w:val="0"/>
          <w:color w:val="auto"/>
          <w:spacing w:val="0"/>
          <w:sz w:val="32"/>
          <w:szCs w:val="32"/>
          <w:u w:val="none"/>
          <w:shd w:val="clear" w:fill="FFFFFF"/>
        </w:rPr>
        <w:t>》、《中国共产党纪律处分条例》等党内法规，学习《中华人民共和国电子商务法》</w:t>
      </w:r>
      <w:r>
        <w:rPr>
          <w:rFonts w:hint="eastAsia" w:ascii="仿宋_GB2312" w:hAnsi="仿宋_GB2312" w:eastAsia="仿宋_GB2312" w:cs="仿宋_GB2312"/>
          <w:i w:val="0"/>
          <w:caps w:val="0"/>
          <w:color w:val="auto"/>
          <w:spacing w:val="0"/>
          <w:sz w:val="32"/>
          <w:szCs w:val="32"/>
          <w:u w:val="none"/>
          <w:shd w:val="clear" w:fill="FFFFFF"/>
          <w:lang w:eastAsia="zh-CN"/>
        </w:rPr>
        <w:t>、</w:t>
      </w:r>
      <w:r>
        <w:rPr>
          <w:rFonts w:hint="eastAsia" w:ascii="仿宋_GB2312" w:hAnsi="仿宋_GB2312" w:eastAsia="仿宋_GB2312" w:cs="仿宋_GB2312"/>
          <w:i w:val="0"/>
          <w:caps w:val="0"/>
          <w:color w:val="auto"/>
          <w:spacing w:val="0"/>
          <w:sz w:val="32"/>
          <w:szCs w:val="32"/>
          <w:u w:val="none"/>
          <w:shd w:val="clear" w:fill="FFFFFF"/>
          <w:lang w:eastAsia="zh-CN"/>
        </w:rPr>
        <w:t>《中华人民共和国对外贸易法》</w:t>
      </w:r>
      <w:r>
        <w:rPr>
          <w:rFonts w:hint="eastAsia" w:ascii="仿宋_GB2312" w:hAnsi="仿宋_GB2312" w:eastAsia="仿宋_GB2312" w:cs="仿宋_GB2312"/>
          <w:i w:val="0"/>
          <w:caps w:val="0"/>
          <w:color w:val="auto"/>
          <w:spacing w:val="0"/>
          <w:sz w:val="32"/>
          <w:szCs w:val="32"/>
          <w:u w:val="none"/>
          <w:shd w:val="clear" w:fill="FFFFFF"/>
        </w:rPr>
        <w:t>等</w:t>
      </w:r>
      <w:r>
        <w:rPr>
          <w:rFonts w:hint="eastAsia" w:ascii="仿宋_GB2312" w:hAnsi="仿宋_GB2312" w:eastAsia="仿宋_GB2312" w:cs="仿宋_GB2312"/>
          <w:i w:val="0"/>
          <w:caps w:val="0"/>
          <w:color w:val="auto"/>
          <w:spacing w:val="0"/>
          <w:sz w:val="32"/>
          <w:szCs w:val="32"/>
          <w:u w:val="none"/>
          <w:shd w:val="clear" w:fill="FFFFFF"/>
          <w:lang w:eastAsia="zh-CN"/>
        </w:rPr>
        <w:t>商务</w:t>
      </w:r>
      <w:r>
        <w:rPr>
          <w:rFonts w:hint="eastAsia" w:ascii="仿宋_GB2312" w:hAnsi="仿宋_GB2312" w:eastAsia="仿宋_GB2312" w:cs="仿宋_GB2312"/>
          <w:i w:val="0"/>
          <w:caps w:val="0"/>
          <w:color w:val="auto"/>
          <w:spacing w:val="0"/>
          <w:sz w:val="32"/>
          <w:szCs w:val="32"/>
          <w:u w:val="none"/>
          <w:shd w:val="clear" w:fill="FFFFFF"/>
        </w:rPr>
        <w:t>领域法律法规，组织领导干部集中法治培训10次，其中党组理论学习中心组学习20次，开展法律法规专题培训10次，引导党员干部更加自觉用习近平法治思想指导解决实际问题。</w:t>
      </w:r>
    </w:p>
    <w:p>
      <w:pPr>
        <w:pStyle w:val="10"/>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eastAsia" w:ascii="仿宋_GB2312" w:hAnsi="仿宋_GB2312" w:eastAsia="仿宋_GB2312" w:cs="仿宋_GB2312"/>
          <w:i w:val="0"/>
          <w:caps w:val="0"/>
          <w:color w:val="auto"/>
          <w:spacing w:val="0"/>
          <w:sz w:val="32"/>
          <w:szCs w:val="32"/>
          <w:u w:val="none"/>
          <w:shd w:val="clear" w:fill="FFFFFF"/>
          <w:lang w:val="en-US" w:eastAsia="zh-CN"/>
        </w:rPr>
      </w:pPr>
      <w:r>
        <w:rPr>
          <w:rFonts w:hint="eastAsia" w:ascii="楷体_GB2312" w:hAnsi="楷体_GB2312" w:eastAsia="楷体_GB2312" w:cs="楷体_GB2312"/>
          <w:b w:val="0"/>
          <w:bCs w:val="0"/>
          <w:color w:val="auto"/>
          <w:sz w:val="32"/>
          <w:szCs w:val="32"/>
          <w:lang w:val="en-US" w:eastAsia="zh-CN"/>
        </w:rPr>
        <w:t>深入开展法治领域警示教育活动。</w:t>
      </w:r>
      <w:r>
        <w:rPr>
          <w:rFonts w:hint="eastAsia" w:ascii="仿宋_GB2312" w:hAnsi="仿宋_GB2312" w:eastAsia="仿宋_GB2312" w:cs="仿宋_GB2312"/>
          <w:i w:val="0"/>
          <w:caps w:val="0"/>
          <w:color w:val="auto"/>
          <w:spacing w:val="0"/>
          <w:sz w:val="32"/>
          <w:szCs w:val="32"/>
          <w:u w:val="none"/>
          <w:shd w:val="clear" w:fill="FFFFFF"/>
        </w:rPr>
        <w:t>通过</w:t>
      </w:r>
      <w:r>
        <w:rPr>
          <w:rFonts w:hint="eastAsia" w:ascii="仿宋_GB2312" w:hAnsi="仿宋_GB2312" w:eastAsia="仿宋_GB2312" w:cs="仿宋_GB2312"/>
          <w:i w:val="0"/>
          <w:caps w:val="0"/>
          <w:color w:val="auto"/>
          <w:spacing w:val="0"/>
          <w:sz w:val="32"/>
          <w:szCs w:val="32"/>
          <w:u w:val="none"/>
          <w:shd w:val="clear" w:fill="FFFFFF"/>
          <w:lang w:val="en-US" w:eastAsia="zh-CN"/>
        </w:rPr>
        <w:t>组织党员干部赴商河县廉政教育馆开展廉洁文化专题活动以及</w:t>
      </w:r>
      <w:r>
        <w:rPr>
          <w:rFonts w:hint="eastAsia" w:ascii="仿宋_GB2312" w:hAnsi="仿宋_GB2312" w:eastAsia="仿宋_GB2312" w:cs="仿宋_GB2312"/>
          <w:i w:val="0"/>
          <w:caps w:val="0"/>
          <w:color w:val="auto"/>
          <w:spacing w:val="0"/>
          <w:sz w:val="32"/>
          <w:szCs w:val="32"/>
          <w:u w:val="none"/>
          <w:shd w:val="clear" w:fill="FFFFFF"/>
        </w:rPr>
        <w:t>观看一系列纪委监委大型党风廉政教育专题片</w:t>
      </w:r>
      <w:r>
        <w:rPr>
          <w:rFonts w:hint="eastAsia" w:ascii="仿宋_GB2312" w:hAnsi="仿宋_GB2312" w:eastAsia="仿宋_GB2312" w:cs="仿宋_GB2312"/>
          <w:i w:val="0"/>
          <w:caps w:val="0"/>
          <w:color w:val="auto"/>
          <w:spacing w:val="0"/>
          <w:sz w:val="32"/>
          <w:szCs w:val="32"/>
          <w:u w:val="none"/>
          <w:shd w:val="clear" w:fill="FFFFFF"/>
          <w:lang w:eastAsia="zh-CN"/>
        </w:rPr>
        <w:t>等</w:t>
      </w:r>
      <w:r>
        <w:rPr>
          <w:rFonts w:hint="eastAsia" w:ascii="仿宋_GB2312" w:hAnsi="仿宋_GB2312" w:eastAsia="仿宋_GB2312" w:cs="仿宋_GB2312"/>
          <w:i w:val="0"/>
          <w:caps w:val="0"/>
          <w:color w:val="auto"/>
          <w:spacing w:val="0"/>
          <w:sz w:val="32"/>
          <w:szCs w:val="32"/>
          <w:u w:val="none"/>
          <w:shd w:val="clear" w:fill="FFFFFF"/>
        </w:rPr>
        <w:t>多种形式，以案说法、以案明纪，</w:t>
      </w:r>
      <w:r>
        <w:rPr>
          <w:rFonts w:hint="eastAsia" w:ascii="仿宋_GB2312" w:hAnsi="仿宋_GB2312" w:eastAsia="仿宋_GB2312" w:cs="仿宋_GB2312"/>
          <w:i w:val="0"/>
          <w:caps w:val="0"/>
          <w:color w:val="auto"/>
          <w:spacing w:val="0"/>
          <w:sz w:val="32"/>
          <w:szCs w:val="32"/>
          <w:u w:val="none"/>
          <w:shd w:val="clear" w:fill="FFFFFF"/>
          <w:lang w:val="en-US" w:eastAsia="zh-CN"/>
        </w:rPr>
        <w:t>让党员干部始终以廉为镜、以廉修心，不断坚定理想信念、涵养为民初心、守牢廉洁底线，自觉在遵规守纪前提下干事创业。</w:t>
      </w:r>
    </w:p>
    <w:p>
      <w:pPr>
        <w:pStyle w:val="10"/>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eastAsia" w:ascii="仿宋_GB2312" w:hAnsi="仿宋_GB2312" w:eastAsia="仿宋_GB2312" w:cs="仿宋_GB2312"/>
          <w:i w:val="0"/>
          <w:caps w:val="0"/>
          <w:color w:val="auto"/>
          <w:spacing w:val="0"/>
          <w:sz w:val="32"/>
          <w:szCs w:val="32"/>
          <w:u w:val="none"/>
          <w:shd w:val="clear" w:fill="FFFFFF"/>
        </w:rPr>
      </w:pPr>
      <w:r>
        <w:rPr>
          <w:rFonts w:hint="eastAsia" w:ascii="楷体_GB2312" w:hAnsi="楷体_GB2312" w:eastAsia="楷体_GB2312" w:cs="楷体_GB2312"/>
          <w:b w:val="0"/>
          <w:bCs w:val="0"/>
          <w:color w:val="auto"/>
          <w:sz w:val="32"/>
          <w:szCs w:val="32"/>
          <w:lang w:val="en-US" w:eastAsia="zh-CN"/>
        </w:rPr>
        <w:t>党政主要负责同志讲廉政党课。</w:t>
      </w:r>
      <w:r>
        <w:rPr>
          <w:rFonts w:hint="eastAsia" w:ascii="仿宋_GB2312" w:hAnsi="仿宋_GB2312" w:eastAsia="仿宋_GB2312" w:cs="仿宋_GB2312"/>
          <w:i w:val="0"/>
          <w:caps w:val="0"/>
          <w:color w:val="auto"/>
          <w:spacing w:val="0"/>
          <w:sz w:val="32"/>
          <w:szCs w:val="32"/>
          <w:u w:val="none"/>
          <w:shd w:val="clear" w:fill="FFFFFF"/>
        </w:rPr>
        <w:t>以党纪学习教育为契机，聚焦</w:t>
      </w:r>
      <w:r>
        <w:rPr>
          <w:rFonts w:hint="eastAsia" w:ascii="仿宋_GB2312" w:hAnsi="仿宋_GB2312" w:eastAsia="仿宋_GB2312" w:cs="仿宋_GB2312"/>
          <w:i w:val="0"/>
          <w:caps w:val="0"/>
          <w:color w:val="auto"/>
          <w:spacing w:val="0"/>
          <w:sz w:val="32"/>
          <w:szCs w:val="32"/>
          <w:u w:val="none"/>
          <w:shd w:val="clear" w:fill="FFFFFF"/>
          <w:lang w:eastAsia="zh-CN"/>
        </w:rPr>
        <w:t>商务领域</w:t>
      </w:r>
      <w:r>
        <w:rPr>
          <w:rFonts w:hint="eastAsia" w:ascii="仿宋_GB2312" w:hAnsi="仿宋_GB2312" w:eastAsia="仿宋_GB2312" w:cs="仿宋_GB2312"/>
          <w:i w:val="0"/>
          <w:caps w:val="0"/>
          <w:color w:val="auto"/>
          <w:spacing w:val="0"/>
          <w:sz w:val="32"/>
          <w:szCs w:val="32"/>
          <w:u w:val="none"/>
          <w:shd w:val="clear" w:fill="FFFFFF"/>
        </w:rPr>
        <w:t>重点工作，结合当前法治政府建设重点任务，从中心工作和重点任务出发，组织开展2次党政主要负责同志讲廉政党课活动，以“严守党的纪律 做合格党员干部”为主题，围绕“六大纪律”向</w:t>
      </w:r>
      <w:r>
        <w:rPr>
          <w:rFonts w:hint="eastAsia" w:ascii="仿宋_GB2312" w:hAnsi="仿宋_GB2312" w:eastAsia="仿宋_GB2312" w:cs="仿宋_GB2312"/>
          <w:i w:val="0"/>
          <w:caps w:val="0"/>
          <w:color w:val="auto"/>
          <w:spacing w:val="0"/>
          <w:sz w:val="32"/>
          <w:szCs w:val="32"/>
          <w:u w:val="none"/>
          <w:shd w:val="clear" w:fill="FFFFFF"/>
          <w:lang w:eastAsia="zh-CN"/>
        </w:rPr>
        <w:t>全体党员干部</w:t>
      </w:r>
      <w:r>
        <w:rPr>
          <w:rFonts w:hint="eastAsia" w:ascii="仿宋_GB2312" w:hAnsi="仿宋_GB2312" w:eastAsia="仿宋_GB2312" w:cs="仿宋_GB2312"/>
          <w:i w:val="0"/>
          <w:caps w:val="0"/>
          <w:color w:val="auto"/>
          <w:spacing w:val="0"/>
          <w:sz w:val="32"/>
          <w:szCs w:val="32"/>
          <w:u w:val="none"/>
          <w:shd w:val="clear" w:fill="FFFFFF"/>
        </w:rPr>
        <w:t>阐述了全面从严治党的深刻意义，引导党员干部把党规党纪牢记于心，知所戒、知所止。扎实推动党纪学习教育入脑入心、见行见效，使党纪学习教育成为促进</w:t>
      </w:r>
      <w:r>
        <w:rPr>
          <w:rFonts w:hint="eastAsia" w:ascii="仿宋_GB2312" w:hAnsi="仿宋_GB2312" w:eastAsia="仿宋_GB2312" w:cs="仿宋_GB2312"/>
          <w:i w:val="0"/>
          <w:caps w:val="0"/>
          <w:color w:val="auto"/>
          <w:spacing w:val="0"/>
          <w:sz w:val="32"/>
          <w:szCs w:val="32"/>
          <w:u w:val="none"/>
          <w:shd w:val="clear" w:fill="FFFFFF"/>
          <w:lang w:eastAsia="zh-CN"/>
        </w:rPr>
        <w:t>商务</w:t>
      </w:r>
      <w:r>
        <w:rPr>
          <w:rFonts w:hint="eastAsia" w:ascii="仿宋_GB2312" w:hAnsi="仿宋_GB2312" w:eastAsia="仿宋_GB2312" w:cs="仿宋_GB2312"/>
          <w:i w:val="0"/>
          <w:caps w:val="0"/>
          <w:color w:val="auto"/>
          <w:spacing w:val="0"/>
          <w:sz w:val="32"/>
          <w:szCs w:val="32"/>
          <w:u w:val="none"/>
          <w:shd w:val="clear" w:fill="FFFFFF"/>
        </w:rPr>
        <w:t>工作的有效举措。</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eastAsia" w:ascii="仿宋_GB2312" w:hAnsi="仿宋_GB2312" w:eastAsia="仿宋_GB2312" w:cs="仿宋_GB2312"/>
          <w:i w:val="0"/>
          <w:caps w:val="0"/>
          <w:color w:val="auto"/>
          <w:spacing w:val="0"/>
          <w:sz w:val="32"/>
          <w:szCs w:val="32"/>
          <w:u w:val="none"/>
          <w:shd w:val="clear" w:fill="FFFFFF"/>
          <w:lang w:val="en-US" w:eastAsia="zh-CN"/>
        </w:rPr>
      </w:pPr>
      <w:r>
        <w:rPr>
          <w:rFonts w:hint="eastAsia" w:ascii="仿宋_GB2312" w:hAnsi="仿宋_GB2312" w:eastAsia="仿宋_GB2312" w:cs="仿宋_GB2312"/>
          <w:i w:val="0"/>
          <w:caps w:val="0"/>
          <w:color w:val="auto"/>
          <w:spacing w:val="0"/>
          <w:sz w:val="32"/>
          <w:szCs w:val="32"/>
          <w:u w:val="none"/>
          <w:shd w:val="clear" w:fill="FFFFFF"/>
        </w:rPr>
        <w:t>（</w:t>
      </w:r>
      <w:r>
        <w:rPr>
          <w:rFonts w:hint="eastAsia" w:ascii="仿宋_GB2312" w:hAnsi="仿宋_GB2312" w:eastAsia="仿宋_GB2312" w:cs="仿宋_GB2312"/>
          <w:i w:val="0"/>
          <w:caps w:val="0"/>
          <w:color w:val="auto"/>
          <w:spacing w:val="0"/>
          <w:sz w:val="32"/>
          <w:szCs w:val="32"/>
          <w:u w:val="none"/>
          <w:shd w:val="clear" w:fill="FFFFFF"/>
          <w:lang w:eastAsia="zh-CN"/>
        </w:rPr>
        <w:t>四</w:t>
      </w:r>
      <w:r>
        <w:rPr>
          <w:rFonts w:hint="eastAsia" w:ascii="仿宋_GB2312" w:hAnsi="仿宋_GB2312" w:eastAsia="仿宋_GB2312" w:cs="仿宋_GB2312"/>
          <w:i w:val="0"/>
          <w:caps w:val="0"/>
          <w:color w:val="auto"/>
          <w:spacing w:val="0"/>
          <w:sz w:val="32"/>
          <w:szCs w:val="32"/>
          <w:u w:val="none"/>
          <w:shd w:val="clear" w:fill="FFFFFF"/>
        </w:rPr>
        <w:t>）</w:t>
      </w:r>
      <w:r>
        <w:rPr>
          <w:rFonts w:hint="eastAsia" w:ascii="楷体_GB2312" w:hAnsi="楷体_GB2312" w:eastAsia="楷体_GB2312" w:cs="楷体_GB2312"/>
          <w:b w:val="0"/>
          <w:bCs w:val="0"/>
          <w:color w:val="auto"/>
          <w:sz w:val="32"/>
          <w:szCs w:val="32"/>
          <w:lang w:val="en-US" w:eastAsia="zh-CN"/>
        </w:rPr>
        <w:t>加强作风建设。</w:t>
      </w:r>
      <w:r>
        <w:rPr>
          <w:rFonts w:hint="eastAsia" w:ascii="仿宋_GB2312" w:hAnsi="仿宋_GB2312" w:eastAsia="仿宋_GB2312" w:cs="仿宋_GB2312"/>
          <w:color w:val="auto"/>
          <w:sz w:val="32"/>
          <w:szCs w:val="32"/>
          <w:lang w:val="en-US" w:eastAsia="zh-CN"/>
        </w:rPr>
        <w:t>我中心始终坚定不移地严格落实执法人员持证上岗与资格管理制度，从源头确保执法的规范性与专业性。与此同时，高度重视年轻干部的培养工作，不断强化中心内部的凝聚力、执行力与战斗力。</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eastAsia" w:ascii="仿宋_GB2312" w:hAnsi="仿宋_GB2312" w:eastAsia="仿宋_GB2312" w:cs="仿宋_GB2312"/>
          <w:i w:val="0"/>
          <w:caps w:val="0"/>
          <w:color w:val="auto"/>
          <w:spacing w:val="0"/>
          <w:sz w:val="32"/>
          <w:szCs w:val="32"/>
          <w:u w:val="none"/>
          <w:shd w:val="clear" w:fill="FFFFFF"/>
        </w:rPr>
      </w:pPr>
      <w:r>
        <w:rPr>
          <w:rFonts w:hint="eastAsia" w:ascii="楷体_GB2312" w:hAnsi="楷体_GB2312" w:eastAsia="楷体_GB2312" w:cs="楷体_GB2312"/>
          <w:b w:val="0"/>
          <w:bCs w:val="0"/>
          <w:color w:val="auto"/>
          <w:sz w:val="32"/>
          <w:szCs w:val="32"/>
          <w:lang w:val="en-US" w:eastAsia="zh-CN"/>
        </w:rPr>
        <w:t>（五）加强普法宣传。</w:t>
      </w:r>
      <w:r>
        <w:rPr>
          <w:rFonts w:hint="eastAsia" w:ascii="仿宋_GB2312" w:hAnsi="仿宋_GB2312" w:eastAsia="仿宋_GB2312" w:cs="仿宋_GB2312"/>
          <w:i w:val="0"/>
          <w:caps w:val="0"/>
          <w:color w:val="auto"/>
          <w:spacing w:val="0"/>
          <w:sz w:val="32"/>
          <w:szCs w:val="32"/>
          <w:u w:val="none"/>
          <w:shd w:val="clear" w:fill="FFFFFF"/>
        </w:rPr>
        <w:t>严格落实“谁执法、谁普法”机制，加强</w:t>
      </w:r>
      <w:r>
        <w:rPr>
          <w:rFonts w:hint="eastAsia" w:ascii="仿宋_GB2312" w:hAnsi="仿宋_GB2312" w:eastAsia="仿宋_GB2312" w:cs="仿宋_GB2312"/>
          <w:i w:val="0"/>
          <w:caps w:val="0"/>
          <w:color w:val="auto"/>
          <w:spacing w:val="0"/>
          <w:sz w:val="32"/>
          <w:szCs w:val="32"/>
          <w:u w:val="none"/>
          <w:shd w:val="clear" w:fill="FFFFFF"/>
          <w:lang w:eastAsia="zh-CN"/>
        </w:rPr>
        <w:t>监督检查</w:t>
      </w:r>
      <w:r>
        <w:rPr>
          <w:rFonts w:hint="eastAsia" w:ascii="仿宋_GB2312" w:hAnsi="仿宋_GB2312" w:eastAsia="仿宋_GB2312" w:cs="仿宋_GB2312"/>
          <w:i w:val="0"/>
          <w:caps w:val="0"/>
          <w:color w:val="auto"/>
          <w:spacing w:val="0"/>
          <w:sz w:val="32"/>
          <w:szCs w:val="32"/>
          <w:u w:val="none"/>
          <w:shd w:val="clear" w:fill="FFFFFF"/>
        </w:rPr>
        <w:t>期间的面对面法治宣传力度，通过现场提问、抽考等方式，检验宣传教育效果。扎实开展各种线下宣传活动，印发</w:t>
      </w:r>
      <w:r>
        <w:rPr>
          <w:rFonts w:hint="eastAsia" w:ascii="仿宋_GB2312" w:hAnsi="仿宋_GB2312" w:eastAsia="仿宋_GB2312" w:cs="仿宋_GB2312"/>
          <w:i w:val="0"/>
          <w:caps w:val="0"/>
          <w:color w:val="auto"/>
          <w:spacing w:val="0"/>
          <w:sz w:val="32"/>
          <w:szCs w:val="32"/>
          <w:u w:val="none"/>
          <w:shd w:val="clear" w:fill="FFFFFF"/>
          <w:lang w:val="en-US" w:eastAsia="zh-CN"/>
        </w:rPr>
        <w:t>3</w:t>
      </w:r>
      <w:r>
        <w:rPr>
          <w:rFonts w:hint="eastAsia" w:ascii="仿宋_GB2312" w:hAnsi="仿宋_GB2312" w:eastAsia="仿宋_GB2312" w:cs="仿宋_GB2312"/>
          <w:i w:val="0"/>
          <w:caps w:val="0"/>
          <w:color w:val="auto"/>
          <w:spacing w:val="0"/>
          <w:sz w:val="32"/>
          <w:szCs w:val="32"/>
          <w:u w:val="none"/>
          <w:shd w:val="clear" w:fill="FFFFFF"/>
        </w:rPr>
        <w:t>00余份明白纸，普及安全生产知识，提升企业、民众遵法守法理念，使“红线意识”和“底线思维”进一步深入人心。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（六）组织开展“民法典宣传月”活动。</w:t>
      </w:r>
      <w:r>
        <w:rPr>
          <w:rFonts w:hint="eastAsia" w:ascii="仿宋_GB2312" w:hAnsi="仿宋_GB2312" w:eastAsia="仿宋_GB2312" w:cs="仿宋_GB2312"/>
          <w:color w:val="auto"/>
          <w:sz w:val="32"/>
          <w:szCs w:val="32"/>
          <w:lang w:val="en-US" w:eastAsia="zh-CN"/>
        </w:rPr>
        <w:t>6月5日组织集体学习《中华人民共和国民法典》，结合我中心“主题党日”等活动，中心党组带头深入学习贯彻党的二十大精神，民法典重要指示精神，并进行交流讨论，进一步提升干部职工的法治思想。</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（七）规范执法行为。</w:t>
      </w:r>
      <w:r>
        <w:rPr>
          <w:rFonts w:hint="eastAsia" w:ascii="仿宋_GB2312" w:hAnsi="仿宋_GB2312" w:eastAsia="仿宋_GB2312" w:cs="仿宋_GB2312"/>
          <w:color w:val="auto"/>
          <w:sz w:val="32"/>
          <w:szCs w:val="32"/>
          <w:lang w:val="en-US" w:eastAsia="zh-CN"/>
        </w:rPr>
        <w:t>推行行政执法“三项制度”。强化事前公开、规范事中公示、加强事后公开，通过官网按时公示“双随机、一公开计划”、结果及行政处罚情况，接受群众监督。二是健全行政执法人员管理制度。</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rPr>
        <w:t>存在的主要问题</w:t>
      </w:r>
      <w:r>
        <w:rPr>
          <w:rFonts w:hint="eastAsia" w:ascii="黑体" w:hAnsi="黑体" w:eastAsia="黑体" w:cs="黑体"/>
          <w:b w:val="0"/>
          <w:bCs w:val="0"/>
          <w:color w:val="auto"/>
          <w:sz w:val="32"/>
          <w:szCs w:val="32"/>
          <w:lang w:val="en-US" w:eastAsia="zh-CN"/>
        </w:rPr>
        <w:t>和不足</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0" w:beforeAutospacing="0" w:after="0" w:afterAutospacing="0" w:line="555" w:lineRule="atLeast"/>
        <w:ind w:left="0" w:right="0" w:firstLine="645"/>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shd w:val="clear" w:fill="FDFDFE"/>
          <w:lang w:eastAsia="zh-CN"/>
        </w:rPr>
        <w:t>虽然</w:t>
      </w:r>
      <w:bookmarkStart w:id="0" w:name="_GoBack"/>
      <w:bookmarkEnd w:id="0"/>
      <w:r>
        <w:rPr>
          <w:rFonts w:hint="eastAsia" w:ascii="仿宋_GB2312" w:hAnsi="仿宋_GB2312" w:eastAsia="仿宋_GB2312" w:cs="仿宋_GB2312"/>
          <w:b w:val="0"/>
          <w:bCs w:val="0"/>
          <w:i w:val="0"/>
          <w:caps w:val="0"/>
          <w:color w:val="auto"/>
          <w:spacing w:val="0"/>
          <w:sz w:val="32"/>
          <w:szCs w:val="32"/>
          <w:shd w:val="clear" w:fill="FDFDFE"/>
        </w:rPr>
        <w:t>在推进法治政府建设方面取得了一定成效，但仍存在一些不足和问题。</w:t>
      </w:r>
      <w:r>
        <w:rPr>
          <w:rFonts w:hint="eastAsia" w:ascii="仿宋_GB2312" w:hAnsi="仿宋_GB2312" w:eastAsia="仿宋_GB2312" w:cs="仿宋_GB2312"/>
          <w:b/>
          <w:bCs/>
          <w:i w:val="0"/>
          <w:caps w:val="0"/>
          <w:color w:val="auto"/>
          <w:spacing w:val="0"/>
          <w:sz w:val="32"/>
          <w:szCs w:val="32"/>
          <w:shd w:val="clear" w:fill="FDFDFE"/>
        </w:rPr>
        <w:t>一是</w:t>
      </w:r>
      <w:r>
        <w:rPr>
          <w:rFonts w:hint="eastAsia" w:ascii="仿宋_GB2312" w:hAnsi="仿宋_GB2312" w:eastAsia="仿宋_GB2312" w:cs="仿宋_GB2312"/>
          <w:b w:val="0"/>
          <w:bCs w:val="0"/>
          <w:i w:val="0"/>
          <w:caps w:val="0"/>
          <w:color w:val="auto"/>
          <w:spacing w:val="0"/>
          <w:sz w:val="32"/>
          <w:szCs w:val="32"/>
          <w:shd w:val="clear" w:fill="FFFFFF"/>
        </w:rPr>
        <w:t>法治意识和法律素养有待进一步提升</w:t>
      </w:r>
      <w:r>
        <w:rPr>
          <w:rFonts w:hint="eastAsia" w:ascii="仿宋_GB2312" w:hAnsi="仿宋_GB2312" w:eastAsia="仿宋_GB2312" w:cs="仿宋_GB2312"/>
          <w:b w:val="0"/>
          <w:bCs w:val="0"/>
          <w:i w:val="0"/>
          <w:caps w:val="0"/>
          <w:color w:val="auto"/>
          <w:spacing w:val="0"/>
          <w:sz w:val="32"/>
          <w:szCs w:val="32"/>
          <w:shd w:val="clear" w:fill="FDFDFE"/>
        </w:rPr>
        <w:t>部分干部职工对《条例》的学习理解还不够深入透彻，</w:t>
      </w:r>
      <w:r>
        <w:rPr>
          <w:rFonts w:hint="eastAsia" w:ascii="仿宋_GB2312" w:hAnsi="仿宋_GB2312" w:eastAsia="仿宋_GB2312" w:cs="仿宋_GB2312"/>
          <w:b w:val="0"/>
          <w:bCs w:val="0"/>
          <w:i w:val="0"/>
          <w:caps w:val="0"/>
          <w:color w:val="auto"/>
          <w:spacing w:val="0"/>
          <w:sz w:val="32"/>
          <w:szCs w:val="32"/>
          <w:shd w:val="clear" w:fill="FFFFFF"/>
        </w:rPr>
        <w:t>学法用法的积极性、主动性还需加强，运用法治思维和法治方式推动工作、解决问题的能力有待提高。</w:t>
      </w:r>
      <w:r>
        <w:rPr>
          <w:rFonts w:hint="eastAsia" w:ascii="仿宋_GB2312" w:hAnsi="仿宋_GB2312" w:eastAsia="仿宋_GB2312" w:cs="仿宋_GB2312"/>
          <w:b w:val="0"/>
          <w:bCs w:val="0"/>
          <w:i w:val="0"/>
          <w:caps w:val="0"/>
          <w:color w:val="auto"/>
          <w:spacing w:val="0"/>
          <w:sz w:val="32"/>
          <w:szCs w:val="32"/>
          <w:shd w:val="clear" w:fill="FDFDFE"/>
        </w:rPr>
        <w:t>；</w:t>
      </w:r>
      <w:r>
        <w:rPr>
          <w:rFonts w:hint="eastAsia" w:ascii="仿宋_GB2312" w:hAnsi="仿宋_GB2312" w:eastAsia="仿宋_GB2312" w:cs="仿宋_GB2312"/>
          <w:b/>
          <w:bCs/>
          <w:i w:val="0"/>
          <w:caps w:val="0"/>
          <w:color w:val="auto"/>
          <w:spacing w:val="0"/>
          <w:sz w:val="32"/>
          <w:szCs w:val="32"/>
          <w:shd w:val="clear" w:fill="FDFDFE"/>
          <w:lang w:eastAsia="zh-CN"/>
        </w:rPr>
        <w:t>二是</w:t>
      </w:r>
      <w:r>
        <w:rPr>
          <w:rFonts w:hint="eastAsia" w:ascii="仿宋_GB2312" w:hAnsi="仿宋_GB2312" w:eastAsia="仿宋_GB2312" w:cs="仿宋_GB2312"/>
          <w:b w:val="0"/>
          <w:bCs w:val="0"/>
          <w:i w:val="0"/>
          <w:caps w:val="0"/>
          <w:color w:val="auto"/>
          <w:spacing w:val="0"/>
          <w:sz w:val="32"/>
          <w:szCs w:val="32"/>
          <w:shd w:val="clear" w:fill="FDFDFE"/>
        </w:rPr>
        <w:t>法治队伍建设需要</w:t>
      </w:r>
      <w:r>
        <w:rPr>
          <w:rFonts w:hint="eastAsia" w:ascii="仿宋_GB2312" w:hAnsi="仿宋_GB2312" w:eastAsia="仿宋_GB2312" w:cs="仿宋_GB2312"/>
          <w:b w:val="0"/>
          <w:bCs w:val="0"/>
          <w:i w:val="0"/>
          <w:caps w:val="0"/>
          <w:color w:val="auto"/>
          <w:spacing w:val="0"/>
          <w:sz w:val="32"/>
          <w:szCs w:val="32"/>
          <w:shd w:val="clear" w:fill="FDFDFE"/>
          <w:lang w:eastAsia="zh-CN"/>
        </w:rPr>
        <w:t>进一步</w:t>
      </w:r>
      <w:r>
        <w:rPr>
          <w:rFonts w:hint="eastAsia" w:ascii="仿宋_GB2312" w:hAnsi="仿宋_GB2312" w:eastAsia="仿宋_GB2312" w:cs="仿宋_GB2312"/>
          <w:b w:val="0"/>
          <w:bCs w:val="0"/>
          <w:i w:val="0"/>
          <w:caps w:val="0"/>
          <w:color w:val="auto"/>
          <w:spacing w:val="0"/>
          <w:sz w:val="32"/>
          <w:szCs w:val="32"/>
          <w:shd w:val="clear" w:fill="FDFDFE"/>
        </w:rPr>
        <w:t>加强。</w:t>
      </w:r>
      <w:r>
        <w:rPr>
          <w:rFonts w:hint="eastAsia" w:ascii="仿宋_GB2312" w:hAnsi="仿宋_GB2312" w:eastAsia="仿宋_GB2312" w:cs="仿宋_GB2312"/>
          <w:b w:val="0"/>
          <w:bCs w:val="0"/>
          <w:i w:val="0"/>
          <w:caps w:val="0"/>
          <w:color w:val="auto"/>
          <w:spacing w:val="0"/>
          <w:sz w:val="32"/>
          <w:szCs w:val="32"/>
          <w:shd w:val="clear" w:fill="FFFFFF"/>
        </w:rPr>
        <w:t>目前法治工作队伍建设仍不能满足新形势下法治政府建设的工作需要，执法人员整体素质和水平有待提高。</w:t>
      </w:r>
      <w:r>
        <w:rPr>
          <w:rFonts w:hint="eastAsia" w:ascii="仿宋_GB2312" w:hAnsi="仿宋_GB2312" w:eastAsia="仿宋_GB2312" w:cs="仿宋_GB2312"/>
          <w:b w:val="0"/>
          <w:bCs w:val="0"/>
          <w:i w:val="0"/>
          <w:caps w:val="0"/>
          <w:color w:val="auto"/>
          <w:spacing w:val="0"/>
          <w:sz w:val="32"/>
          <w:szCs w:val="32"/>
          <w:shd w:val="clear" w:fill="FDFDFE"/>
        </w:rPr>
        <w:t>执法人员</w:t>
      </w:r>
      <w:r>
        <w:rPr>
          <w:rFonts w:hint="eastAsia" w:ascii="仿宋_GB2312" w:hAnsi="仿宋_GB2312" w:eastAsia="仿宋_GB2312" w:cs="仿宋_GB2312"/>
          <w:b w:val="0"/>
          <w:bCs w:val="0"/>
          <w:i w:val="0"/>
          <w:caps w:val="0"/>
          <w:color w:val="auto"/>
          <w:spacing w:val="0"/>
          <w:sz w:val="32"/>
          <w:szCs w:val="32"/>
          <w:shd w:val="clear" w:fill="FDFDFE"/>
          <w:lang w:eastAsia="zh-CN"/>
        </w:rPr>
        <w:t>中</w:t>
      </w:r>
      <w:r>
        <w:rPr>
          <w:rFonts w:hint="eastAsia" w:ascii="仿宋_GB2312" w:hAnsi="仿宋_GB2312" w:eastAsia="仿宋_GB2312" w:cs="仿宋_GB2312"/>
          <w:b w:val="0"/>
          <w:bCs w:val="0"/>
          <w:i w:val="0"/>
          <w:caps w:val="0"/>
          <w:color w:val="auto"/>
          <w:spacing w:val="0"/>
          <w:sz w:val="32"/>
          <w:szCs w:val="32"/>
          <w:shd w:val="clear" w:fill="FDFDFE"/>
        </w:rPr>
        <w:t>专业人才匮乏，特别是严重缺乏法律型、技术型人才</w:t>
      </w:r>
      <w:r>
        <w:rPr>
          <w:rFonts w:hint="eastAsia" w:ascii="仿宋_GB2312" w:hAnsi="仿宋_GB2312" w:eastAsia="仿宋_GB2312" w:cs="仿宋_GB2312"/>
          <w:b w:val="0"/>
          <w:bCs w:val="0"/>
          <w:i w:val="0"/>
          <w:caps w:val="0"/>
          <w:color w:val="auto"/>
          <w:spacing w:val="0"/>
          <w:sz w:val="32"/>
          <w:szCs w:val="32"/>
          <w:shd w:val="clear" w:fill="FDFDFE"/>
          <w:lang w:eastAsia="zh-CN"/>
        </w:rPr>
        <w:t>。</w:t>
      </w:r>
      <w:r>
        <w:rPr>
          <w:rFonts w:hint="eastAsia" w:ascii="仿宋_GB2312" w:hAnsi="仿宋_GB2312" w:eastAsia="仿宋_GB2312" w:cs="仿宋_GB2312"/>
          <w:b/>
          <w:bCs/>
          <w:i w:val="0"/>
          <w:caps w:val="0"/>
          <w:color w:val="auto"/>
          <w:spacing w:val="0"/>
          <w:sz w:val="32"/>
          <w:szCs w:val="32"/>
          <w:shd w:val="clear" w:fill="FFFFFF"/>
        </w:rPr>
        <w:t>三是</w:t>
      </w:r>
      <w:r>
        <w:rPr>
          <w:rFonts w:hint="eastAsia" w:ascii="仿宋_GB2312" w:hAnsi="仿宋_GB2312" w:eastAsia="仿宋_GB2312" w:cs="仿宋_GB2312"/>
          <w:b w:val="0"/>
          <w:bCs w:val="0"/>
          <w:i w:val="0"/>
          <w:caps w:val="0"/>
          <w:color w:val="auto"/>
          <w:spacing w:val="0"/>
          <w:sz w:val="32"/>
          <w:szCs w:val="32"/>
          <w:shd w:val="clear" w:fill="FFFFFF"/>
        </w:rPr>
        <w:t>法治宣传不够深入。日常开展普法培训次数较少，普法宣传方式多以会议培训和发放政策传单为主，法治宣传教育的形式还不够丰富。</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480" w:firstLineChars="200"/>
        <w:textAlignment w:val="auto"/>
        <w:rPr>
          <w:rFonts w:hint="eastAsia" w:ascii="仿宋" w:hAnsi="仿宋" w:eastAsia="仿宋" w:cs="仿宋"/>
          <w:color w:val="auto"/>
          <w:kern w:val="0"/>
          <w:sz w:val="32"/>
          <w:szCs w:val="32"/>
          <w:lang w:val="en-US" w:eastAsia="zh-CN" w:bidi="ar"/>
        </w:rPr>
      </w:pPr>
      <w:r>
        <w:rPr>
          <w:rFonts w:hint="eastAsia" w:ascii="宋体" w:hAnsi="宋体" w:eastAsia="宋体" w:cs="宋体"/>
          <w:color w:val="auto"/>
          <w:sz w:val="24"/>
          <w:szCs w:val="24"/>
          <w:lang w:val="en-US" w:eastAsia="zh-CN"/>
        </w:rPr>
        <w:t xml:space="preserve">  </w:t>
      </w:r>
      <w:r>
        <w:rPr>
          <w:rFonts w:hint="eastAsia" w:ascii="黑体" w:hAnsi="黑体" w:eastAsia="黑体" w:cs="黑体"/>
          <w:b w:val="0"/>
          <w:bCs w:val="0"/>
          <w:color w:val="auto"/>
          <w:sz w:val="32"/>
          <w:szCs w:val="32"/>
          <w:lang w:val="en-US" w:eastAsia="zh-CN"/>
        </w:rPr>
        <w:t>四、2025年工作打算</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楷体_GB2312" w:hAnsi="楷体_GB2312" w:eastAsia="楷体_GB2312" w:cs="楷体_GB2312"/>
          <w:b w:val="0"/>
          <w:bCs w:val="0"/>
          <w:color w:val="auto"/>
          <w:sz w:val="32"/>
          <w:szCs w:val="32"/>
          <w:lang w:val="en-US" w:eastAsia="zh-CN"/>
        </w:rPr>
        <w:t>（一）加强普法宣传教育。</w:t>
      </w:r>
      <w:r>
        <w:rPr>
          <w:rFonts w:hint="eastAsia" w:ascii="仿宋_GB2312" w:hAnsi="仿宋_GB2312" w:eastAsia="仿宋_GB2312" w:cs="仿宋_GB2312"/>
          <w:i w:val="0"/>
          <w:caps w:val="0"/>
          <w:color w:val="auto"/>
          <w:spacing w:val="0"/>
          <w:sz w:val="32"/>
          <w:szCs w:val="32"/>
          <w:shd w:val="clear" w:fill="FFFFFF"/>
        </w:rPr>
        <w:t>认真落实“谁执法谁普法”责任制，扎实做好普法宣传工作。针对</w:t>
      </w:r>
      <w:r>
        <w:rPr>
          <w:rFonts w:hint="eastAsia" w:ascii="仿宋_GB2312" w:hAnsi="仿宋_GB2312" w:eastAsia="仿宋_GB2312" w:cs="仿宋_GB2312"/>
          <w:i w:val="0"/>
          <w:caps w:val="0"/>
          <w:color w:val="auto"/>
          <w:spacing w:val="0"/>
          <w:sz w:val="32"/>
          <w:szCs w:val="32"/>
          <w:shd w:val="clear" w:fill="FFFFFF"/>
          <w:lang w:eastAsia="zh-CN"/>
        </w:rPr>
        <w:t>商务</w:t>
      </w:r>
      <w:r>
        <w:rPr>
          <w:rFonts w:hint="eastAsia" w:ascii="仿宋_GB2312" w:hAnsi="仿宋_GB2312" w:eastAsia="仿宋_GB2312" w:cs="仿宋_GB2312"/>
          <w:i w:val="0"/>
          <w:caps w:val="0"/>
          <w:color w:val="auto"/>
          <w:spacing w:val="0"/>
          <w:sz w:val="32"/>
          <w:szCs w:val="32"/>
          <w:shd w:val="clear" w:fill="FFFFFF"/>
        </w:rPr>
        <w:t>领域多部法律法规新修订的实际，加强《中华人民共和国宪法》</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《中华人民共和国民法典》</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《中华人民共和国对外贸易法》、《中华人民共和国电子商务法》等法律法规的学习宣传教育，</w:t>
      </w:r>
      <w:r>
        <w:rPr>
          <w:rFonts w:ascii="仿宋_GB2312" w:hAnsi="宋体" w:eastAsia="仿宋_GB2312" w:cs="仿宋_GB2312"/>
          <w:i w:val="0"/>
          <w:caps w:val="0"/>
          <w:color w:val="auto"/>
          <w:spacing w:val="0"/>
          <w:sz w:val="31"/>
          <w:szCs w:val="31"/>
          <w:shd w:val="clear" w:fill="FFFFFF"/>
        </w:rPr>
        <w:t>通过典型案例分析，进行以案释法，提高</w:t>
      </w:r>
      <w:r>
        <w:rPr>
          <w:rFonts w:hint="eastAsia" w:ascii="仿宋_GB2312" w:hAnsi="宋体" w:eastAsia="仿宋_GB2312" w:cs="仿宋_GB2312"/>
          <w:i w:val="0"/>
          <w:caps w:val="0"/>
          <w:color w:val="auto"/>
          <w:spacing w:val="0"/>
          <w:sz w:val="31"/>
          <w:szCs w:val="31"/>
          <w:shd w:val="clear" w:fill="FFFFFF"/>
          <w:lang w:eastAsia="zh-CN"/>
        </w:rPr>
        <w:t>全体</w:t>
      </w:r>
      <w:r>
        <w:rPr>
          <w:rFonts w:ascii="仿宋_GB2312" w:hAnsi="宋体" w:eastAsia="仿宋_GB2312" w:cs="仿宋_GB2312"/>
          <w:i w:val="0"/>
          <w:caps w:val="0"/>
          <w:color w:val="auto"/>
          <w:spacing w:val="0"/>
          <w:sz w:val="31"/>
          <w:szCs w:val="31"/>
          <w:shd w:val="clear" w:fill="FFFFFF"/>
        </w:rPr>
        <w:t>干部法治素养，</w:t>
      </w:r>
      <w:r>
        <w:rPr>
          <w:rFonts w:hint="eastAsia" w:ascii="仿宋_GB2312" w:hAnsi="仿宋_GB2312" w:eastAsia="仿宋_GB2312" w:cs="仿宋_GB2312"/>
          <w:i w:val="0"/>
          <w:caps w:val="0"/>
          <w:color w:val="auto"/>
          <w:spacing w:val="0"/>
          <w:sz w:val="32"/>
          <w:szCs w:val="32"/>
          <w:shd w:val="clear" w:fill="FFFFFF"/>
        </w:rPr>
        <w:t>为实现我</w:t>
      </w:r>
      <w:r>
        <w:rPr>
          <w:rFonts w:hint="eastAsia" w:ascii="仿宋_GB2312" w:hAnsi="仿宋_GB2312" w:eastAsia="仿宋_GB2312" w:cs="仿宋_GB2312"/>
          <w:i w:val="0"/>
          <w:caps w:val="0"/>
          <w:color w:val="auto"/>
          <w:spacing w:val="0"/>
          <w:sz w:val="32"/>
          <w:szCs w:val="32"/>
          <w:shd w:val="clear" w:fill="FFFFFF"/>
          <w:lang w:eastAsia="zh-CN"/>
        </w:rPr>
        <w:t>县商务事业发展</w:t>
      </w:r>
      <w:r>
        <w:rPr>
          <w:rFonts w:hint="eastAsia" w:ascii="仿宋_GB2312" w:hAnsi="仿宋_GB2312" w:eastAsia="仿宋_GB2312" w:cs="仿宋_GB2312"/>
          <w:i w:val="0"/>
          <w:caps w:val="0"/>
          <w:color w:val="auto"/>
          <w:spacing w:val="0"/>
          <w:sz w:val="32"/>
          <w:szCs w:val="32"/>
          <w:shd w:val="clear" w:fill="FFFFFF"/>
        </w:rPr>
        <w:t>奠定坚实基础。</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_GB2312" w:hAnsi="仿宋_GB2312" w:eastAsia="仿宋_GB2312" w:cs="仿宋_GB2312"/>
          <w:i w:val="0"/>
          <w:caps w:val="0"/>
          <w:color w:val="auto"/>
          <w:spacing w:val="0"/>
          <w:sz w:val="32"/>
          <w:szCs w:val="32"/>
        </w:rPr>
      </w:pPr>
      <w:r>
        <w:rPr>
          <w:rFonts w:hint="eastAsia" w:ascii="楷体_GB2312" w:hAnsi="楷体_GB2312" w:eastAsia="楷体_GB2312" w:cs="楷体_GB2312"/>
          <w:b w:val="0"/>
          <w:bCs w:val="0"/>
          <w:color w:val="auto"/>
          <w:sz w:val="32"/>
          <w:szCs w:val="32"/>
          <w:lang w:val="en-US" w:eastAsia="zh-CN"/>
        </w:rPr>
        <w:t>（二）进一步强化学法用法意识。</w:t>
      </w:r>
      <w:r>
        <w:rPr>
          <w:rFonts w:hint="eastAsia" w:ascii="仿宋_GB2312" w:hAnsi="仿宋_GB2312" w:eastAsia="仿宋_GB2312" w:cs="仿宋_GB2312"/>
          <w:i w:val="0"/>
          <w:caps w:val="0"/>
          <w:color w:val="auto"/>
          <w:spacing w:val="0"/>
          <w:sz w:val="32"/>
          <w:szCs w:val="32"/>
          <w:shd w:val="clear" w:fill="FFFFFF"/>
        </w:rPr>
        <w:t>将习近平法治思想、中国特色社会主义法治理论、</w:t>
      </w:r>
      <w:r>
        <w:rPr>
          <w:rFonts w:hint="eastAsia" w:ascii="仿宋_GB2312" w:hAnsi="仿宋_GB2312" w:eastAsia="仿宋_GB2312" w:cs="仿宋_GB2312"/>
          <w:i w:val="0"/>
          <w:caps w:val="0"/>
          <w:color w:val="auto"/>
          <w:spacing w:val="0"/>
          <w:sz w:val="32"/>
          <w:szCs w:val="32"/>
          <w:shd w:val="clear" w:fill="FFFFFF"/>
          <w:lang w:eastAsia="zh-CN"/>
        </w:rPr>
        <w:t>商务领域的</w:t>
      </w:r>
      <w:r>
        <w:rPr>
          <w:rFonts w:hint="eastAsia" w:ascii="仿宋_GB2312" w:hAnsi="仿宋_GB2312" w:eastAsia="仿宋_GB2312" w:cs="仿宋_GB2312"/>
          <w:i w:val="0"/>
          <w:caps w:val="0"/>
          <w:color w:val="auto"/>
          <w:spacing w:val="0"/>
          <w:sz w:val="32"/>
          <w:szCs w:val="32"/>
          <w:shd w:val="clear" w:fill="FFFFFF"/>
        </w:rPr>
        <w:t>法律法规等纳入年度学习计划，坚持法治教育与法治实践相结合，不断提高</w:t>
      </w:r>
      <w:r>
        <w:rPr>
          <w:rFonts w:hint="eastAsia" w:ascii="仿宋_GB2312" w:hAnsi="仿宋_GB2312" w:eastAsia="仿宋_GB2312" w:cs="仿宋_GB2312"/>
          <w:i w:val="0"/>
          <w:caps w:val="0"/>
          <w:color w:val="auto"/>
          <w:spacing w:val="0"/>
          <w:sz w:val="32"/>
          <w:szCs w:val="32"/>
          <w:shd w:val="clear" w:fill="FFFFFF"/>
          <w:lang w:eastAsia="zh-CN"/>
        </w:rPr>
        <w:t>全体</w:t>
      </w:r>
      <w:r>
        <w:rPr>
          <w:rFonts w:hint="eastAsia" w:ascii="仿宋_GB2312" w:hAnsi="仿宋_GB2312" w:eastAsia="仿宋_GB2312" w:cs="仿宋_GB2312"/>
          <w:i w:val="0"/>
          <w:caps w:val="0"/>
          <w:color w:val="auto"/>
          <w:spacing w:val="0"/>
          <w:sz w:val="32"/>
          <w:szCs w:val="32"/>
          <w:shd w:val="clear" w:fill="FFFFFF"/>
        </w:rPr>
        <w:t>干部职工的法律意识，促进干部职工学法、懂法、遵纪守法，努力营造良好的法治教育环境。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_GB2312" w:hAnsi="仿宋_GB2312" w:eastAsia="仿宋_GB2312" w:cs="仿宋_GB2312"/>
          <w:i w:val="0"/>
          <w:caps w:val="0"/>
          <w:color w:val="auto"/>
          <w:spacing w:val="0"/>
          <w:sz w:val="32"/>
          <w:szCs w:val="32"/>
        </w:rPr>
      </w:pPr>
      <w:r>
        <w:rPr>
          <w:rFonts w:hint="eastAsia" w:ascii="楷体_GB2312" w:hAnsi="楷体_GB2312" w:eastAsia="楷体_GB2312" w:cs="楷体_GB2312"/>
          <w:b w:val="0"/>
          <w:bCs w:val="0"/>
          <w:color w:val="auto"/>
          <w:sz w:val="32"/>
          <w:szCs w:val="32"/>
          <w:lang w:val="en-US" w:eastAsia="zh-CN"/>
        </w:rPr>
        <w:t>（三）进一步提升法治宣传教育水平。</w:t>
      </w:r>
      <w:r>
        <w:rPr>
          <w:rFonts w:hint="eastAsia" w:ascii="仿宋_GB2312" w:hAnsi="仿宋_GB2312" w:eastAsia="仿宋_GB2312" w:cs="仿宋_GB2312"/>
          <w:i w:val="0"/>
          <w:caps w:val="0"/>
          <w:color w:val="auto"/>
          <w:spacing w:val="0"/>
          <w:sz w:val="32"/>
          <w:szCs w:val="32"/>
          <w:shd w:val="clear" w:fill="FFFFFF"/>
        </w:rPr>
        <w:t>结合</w:t>
      </w:r>
      <w:r>
        <w:rPr>
          <w:rFonts w:hint="eastAsia" w:ascii="仿宋_GB2312" w:hAnsi="仿宋_GB2312" w:eastAsia="仿宋_GB2312" w:cs="仿宋_GB2312"/>
          <w:i w:val="0"/>
          <w:caps w:val="0"/>
          <w:color w:val="auto"/>
          <w:spacing w:val="0"/>
          <w:sz w:val="32"/>
          <w:szCs w:val="32"/>
          <w:shd w:val="clear" w:fill="FFFFFF"/>
          <w:lang w:eastAsia="zh-CN"/>
        </w:rPr>
        <w:t>商务</w:t>
      </w:r>
      <w:r>
        <w:rPr>
          <w:rFonts w:hint="eastAsia" w:ascii="仿宋_GB2312" w:hAnsi="仿宋_GB2312" w:eastAsia="仿宋_GB2312" w:cs="仿宋_GB2312"/>
          <w:i w:val="0"/>
          <w:caps w:val="0"/>
          <w:color w:val="auto"/>
          <w:spacing w:val="0"/>
          <w:sz w:val="32"/>
          <w:szCs w:val="32"/>
          <w:shd w:val="clear" w:fill="FFFFFF"/>
        </w:rPr>
        <w:t>工作面临的形势和工作特点，</w:t>
      </w:r>
      <w:r>
        <w:rPr>
          <w:rFonts w:hint="eastAsia" w:ascii="仿宋_GB2312" w:hAnsi="宋体" w:eastAsia="仿宋_GB2312" w:cs="仿宋_GB2312"/>
          <w:i w:val="0"/>
          <w:caps w:val="0"/>
          <w:color w:val="auto"/>
          <w:spacing w:val="0"/>
          <w:sz w:val="31"/>
          <w:szCs w:val="31"/>
          <w:shd w:val="clear" w:fill="FFFFFF"/>
        </w:rPr>
        <w:t>不断创新宣传教育形式，丰富宣传教育内容，深度融合“互联网+”理念</w:t>
      </w:r>
      <w:r>
        <w:rPr>
          <w:rFonts w:hint="eastAsia" w:ascii="仿宋_GB2312" w:hAnsi="仿宋_GB2312" w:eastAsia="仿宋_GB2312" w:cs="仿宋_GB2312"/>
          <w:i w:val="0"/>
          <w:caps w:val="0"/>
          <w:color w:val="auto"/>
          <w:spacing w:val="0"/>
          <w:sz w:val="32"/>
          <w:szCs w:val="32"/>
          <w:shd w:val="clear" w:fill="FFFFFF"/>
        </w:rPr>
        <w:t>，提升普法宣传效率和覆盖面，推动全社会树立法治意识和法治观念。</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color w:val="auto"/>
          <w:kern w:val="0"/>
          <w:sz w:val="32"/>
          <w:szCs w:val="32"/>
          <w:lang w:val="en-US" w:eastAsia="zh-CN" w:bidi="ar"/>
        </w:rPr>
      </w:pPr>
      <w:r>
        <w:rPr>
          <w:rFonts w:hint="eastAsia" w:ascii="楷体_GB2312" w:hAnsi="楷体_GB2312" w:eastAsia="楷体_GB2312" w:cs="楷体_GB2312"/>
          <w:b w:val="0"/>
          <w:bCs w:val="0"/>
          <w:color w:val="auto"/>
          <w:sz w:val="32"/>
          <w:szCs w:val="32"/>
          <w:lang w:val="en-US" w:eastAsia="zh-CN"/>
        </w:rPr>
        <w:t>（四）进一步推动法治政府工作制度建设。</w:t>
      </w:r>
      <w:r>
        <w:rPr>
          <w:rFonts w:hint="eastAsia" w:ascii="仿宋_GB2312" w:hAnsi="仿宋_GB2312" w:eastAsia="仿宋_GB2312" w:cs="仿宋_GB2312"/>
          <w:i w:val="0"/>
          <w:caps w:val="0"/>
          <w:color w:val="auto"/>
          <w:spacing w:val="0"/>
          <w:sz w:val="32"/>
          <w:szCs w:val="32"/>
          <w:shd w:val="clear" w:fill="FFFFFF"/>
        </w:rPr>
        <w:t>强化“三项制度”的落实，推进行政执法三项制度的规范化、标准化，保障行政执法的合法性。坚持“科学、民主、公开”的原则，健全单位依法决策、科学决策、民主决策有效机制。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DC351"/>
    <w:multiLevelType w:val="singleLevel"/>
    <w:tmpl w:val="102DC351"/>
    <w:lvl w:ilvl="0" w:tentative="0">
      <w:start w:val="1"/>
      <w:numFmt w:val="chineseCounting"/>
      <w:suff w:val="nothing"/>
      <w:lvlText w:val="%1、"/>
      <w:lvlJc w:val="left"/>
      <w:rPr>
        <w:rFonts w:hint="eastAsia"/>
      </w:rPr>
    </w:lvl>
  </w:abstractNum>
  <w:abstractNum w:abstractNumId="1">
    <w:nsid w:val="22444AE3"/>
    <w:multiLevelType w:val="singleLevel"/>
    <w:tmpl w:val="22444AE3"/>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jYmE1YjI1ZjM4MGQ4MTIyNmQwODJmMjdhMzUxYmMifQ=="/>
  </w:docVars>
  <w:rsids>
    <w:rsidRoot w:val="56C25C6B"/>
    <w:rsid w:val="07591090"/>
    <w:rsid w:val="192179F5"/>
    <w:rsid w:val="196B7CA8"/>
    <w:rsid w:val="1972681C"/>
    <w:rsid w:val="1C9D2600"/>
    <w:rsid w:val="1CE307B9"/>
    <w:rsid w:val="1F991F8F"/>
    <w:rsid w:val="2F3B4C38"/>
    <w:rsid w:val="320E6EC6"/>
    <w:rsid w:val="4C675DE6"/>
    <w:rsid w:val="547410FD"/>
    <w:rsid w:val="56C25C6B"/>
    <w:rsid w:val="5B1E4B69"/>
    <w:rsid w:val="5DA426D3"/>
    <w:rsid w:val="5DE61E1E"/>
    <w:rsid w:val="60682A4F"/>
    <w:rsid w:val="60A403FB"/>
    <w:rsid w:val="61F30D35"/>
    <w:rsid w:val="63D847C4"/>
    <w:rsid w:val="650540A6"/>
    <w:rsid w:val="67586940"/>
    <w:rsid w:val="69422B34"/>
    <w:rsid w:val="69820948"/>
    <w:rsid w:val="6A032687"/>
    <w:rsid w:val="6F813C38"/>
    <w:rsid w:val="73A71895"/>
    <w:rsid w:val="7532545F"/>
    <w:rsid w:val="7BDD5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qFormat/>
    <w:uiPriority w:val="99"/>
    <w:pPr>
      <w:keepNext/>
      <w:keepLines/>
      <w:spacing w:before="260" w:after="260" w:line="416" w:lineRule="auto"/>
      <w:outlineLvl w:val="1"/>
    </w:pPr>
    <w:rPr>
      <w:rFonts w:ascii="Arial" w:hAnsi="Arial" w:eastAsia="黑体"/>
      <w:b/>
      <w:bCs/>
      <w:szCs w:val="32"/>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99"/>
    <w:pPr>
      <w:spacing w:after="120"/>
      <w:ind w:left="420" w:leftChars="200" w:firstLine="420" w:firstLineChars="200"/>
    </w:pPr>
  </w:style>
  <w:style w:type="paragraph" w:styleId="3">
    <w:name w:val="Body Text Indent"/>
    <w:basedOn w:val="1"/>
    <w:qFormat/>
    <w:uiPriority w:val="99"/>
    <w:pPr>
      <w:ind w:firstLine="640"/>
    </w:pPr>
    <w:rPr>
      <w:rFonts w:ascii="仿宋_GB2312" w:hAnsi="Times New Roman" w:cs="仿宋_GB2312"/>
    </w:rPr>
  </w:style>
  <w:style w:type="paragraph" w:styleId="6">
    <w:name w:val="Body Text"/>
    <w:basedOn w:val="1"/>
    <w:semiHidden/>
    <w:unhideWhenUsed/>
    <w:qFormat/>
    <w:uiPriority w:val="99"/>
    <w:pPr>
      <w:spacing w:after="1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2865</Words>
  <Characters>2925</Characters>
  <Lines>0</Lines>
  <Paragraphs>0</Paragraphs>
  <TotalTime>2</TotalTime>
  <ScaleCrop>false</ScaleCrop>
  <LinksUpToDate>false</LinksUpToDate>
  <CharactersWithSpaces>2933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2019-12-30T06:52:00Z</dcterms:created>
  <dc:creator>微笑</dc:creator>
  <cp:lastModifiedBy>偏爱</cp:lastModifiedBy>
  <dcterms:modified xsi:type="dcterms:W3CDTF">2025-02-28T09:24:00Z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9FE51002651F4052A2D12CAE16516A2C_13</vt:lpwstr>
  </property>
  <property fmtid="{D5CDD505-2E9C-101B-9397-08002B2CF9AE}" pid="4" name="KSOTemplateDocerSaveRecord">
    <vt:lpwstr>eyJoZGlkIjoiNmIxMWQyZjExMWNhMzY0YjY0OTMwOTRlZDlhMzFiODgiLCJ1c2VySWQiOiIyNzEwMTE0MjkifQ==</vt:lpwstr>
  </property>
</Properties>
</file>