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7A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济南市生态环境局商河分局</w:t>
      </w:r>
    </w:p>
    <w:p w14:paraId="371840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2024年工作</w:t>
      </w:r>
      <w:r>
        <w:rPr>
          <w:rFonts w:hint="eastAsia" w:ascii="方正小标宋简体" w:hAnsi="方正小标宋简体" w:eastAsia="方正小标宋简体" w:cs="方正小标宋简体"/>
          <w:color w:val="auto"/>
          <w:sz w:val="44"/>
          <w:szCs w:val="44"/>
          <w:lang w:val="en-US" w:eastAsia="zh-CN"/>
        </w:rPr>
        <w:t>总结和2025年工作计划</w:t>
      </w:r>
    </w:p>
    <w:p w14:paraId="6064B8C6">
      <w:pPr>
        <w:pStyle w:val="15"/>
        <w:rPr>
          <w:rFonts w:hint="eastAsia"/>
          <w:lang w:val="en-US" w:eastAsia="zh-CN"/>
        </w:rPr>
      </w:pPr>
    </w:p>
    <w:p w14:paraId="34A33B2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2024年，济南市生态环境局商河分局在济南市生态环境局和商河县委、县政府的坚强指导下，认真贯彻习近平生态文明思想，坚决扛起生态环境保护的责任担当，以改善生态环境质量为</w:t>
      </w:r>
      <w:bookmarkStart w:id="0" w:name="_GoBack"/>
      <w:bookmarkEnd w:id="0"/>
      <w:r>
        <w:rPr>
          <w:rFonts w:hint="eastAsia" w:ascii="仿宋_GB2312" w:hAnsi="宋体" w:eastAsia="仿宋_GB2312" w:cs="仿宋_GB2312"/>
          <w:color w:val="auto"/>
          <w:kern w:val="0"/>
          <w:sz w:val="32"/>
          <w:szCs w:val="32"/>
          <w:lang w:val="en-US" w:eastAsia="zh-CN" w:bidi="ar"/>
        </w:rPr>
        <w:t>核心，以深入打好污染防治攻坚战为抓手，以解决突出生态环境问题为主线，坚持标本兼治，各项工作均取得显著成效。</w:t>
      </w:r>
    </w:p>
    <w:p w14:paraId="5276BE1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一、工作成效</w:t>
      </w:r>
    </w:p>
    <w:p w14:paraId="7253096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（一）落实全面从严治党主体责任。</w:t>
      </w:r>
      <w:r>
        <w:rPr>
          <w:rFonts w:hint="eastAsia" w:ascii="仿宋_GB2312" w:hAnsi="宋体" w:eastAsia="仿宋_GB2312" w:cs="仿宋_GB2312"/>
          <w:color w:val="auto"/>
          <w:kern w:val="0"/>
          <w:sz w:val="32"/>
          <w:szCs w:val="32"/>
          <w:lang w:val="en-US" w:eastAsia="zh-CN" w:bidi="ar"/>
        </w:rPr>
        <w:t>扎实开展党纪学习教育，种好党建“责任田”。累计开展党组理论学习中心组集体学习15次，廉政教育活动7次，集中学习条例4次，召开警示教育会5次。严格执行“三会一课”、主题党日等制度，召开党小组会24次、党员大会5次，开展主题党日活动12次，教育引导全局干部职工学纪、知纪、明纪、守纪，政治定力、纪律定力、道德定力、抵腐定力不断增强，获评商河县先进基层党组织</w:t>
      </w:r>
      <w:r>
        <w:rPr>
          <w:rFonts w:hint="eastAsia" w:ascii="仿宋_GB2312" w:hAnsi="宋体" w:eastAsia="仿宋_GB2312" w:cs="仿宋_GB2312"/>
          <w:color w:val="auto"/>
          <w:kern w:val="0"/>
          <w:sz w:val="32"/>
          <w:szCs w:val="32"/>
          <w:lang w:val="en-US" w:eastAsia="zh-CN" w:bidi="ar"/>
        </w:rPr>
        <w:t>；提升为民实效，扎实开展“群腐”问题集中整治行动，扎牢拒腐防变篱笆，推动解决了一批群众急难愁盼问题，相关工作入选全市生态环保系统“群腐”工作典型案例。紧密围绕全县生态环境保护工作实际，深入开展行风政风建设工作，通过强化工作协调、明确工作责任等措施切实履行生态环保责任。同时，进一步提高行政审批效率、强化民主评议、规范行业管理，行风政风建设成果显著，在全县同单元考核中获得第二名，在全县高质量发展考核中获评“2024年度表现突出单位”，单元排名第一。</w:t>
      </w:r>
    </w:p>
    <w:p w14:paraId="0A7100B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（二）空气环境质量稳中向好。全县环境空气质量优良天数比率76.3%</w:t>
      </w:r>
      <w:r>
        <w:rPr>
          <w:rFonts w:hint="eastAsia" w:ascii="仿宋_GB2312" w:hAnsi="宋体" w:eastAsia="仿宋_GB2312" w:cs="仿宋_GB2312"/>
          <w:color w:val="auto"/>
          <w:kern w:val="0"/>
          <w:sz w:val="32"/>
          <w:szCs w:val="32"/>
          <w:lang w:val="en-US" w:eastAsia="zh-CN" w:bidi="ar"/>
        </w:rPr>
        <w:t>，同比增加6.4%，全市排名第一；空气质量综合指数4.36，同比改善6.8%，</w:t>
      </w:r>
      <w:r>
        <w:rPr>
          <w:rFonts w:hint="eastAsia" w:ascii="仿宋_GB2312" w:hAnsi="宋体" w:eastAsia="仿宋_GB2312" w:cs="仿宋_GB2312"/>
          <w:color w:val="auto"/>
          <w:kern w:val="0"/>
          <w:sz w:val="32"/>
          <w:szCs w:val="32"/>
          <w:lang w:val="en-US" w:eastAsia="zh-CN" w:bidi="ar"/>
        </w:rPr>
        <w:t>在全省158区县排98位，同比进步23个位次；积极参加大气监督帮扶，荣获省级大气监督帮扶工作表现突出集体。</w:t>
      </w:r>
    </w:p>
    <w:p w14:paraId="1564AE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水环境质量改善明显。全县6个市控及以上考核断面和2处集中式饮用水水源地水质达标率均达100%；水质指数改善率11.87%，进入全省150区县“前20”，排名第11位；省控刘集桥断面水质全省排名较去年同期提升43位，获得上级领导的肯定。</w:t>
      </w:r>
    </w:p>
    <w:p w14:paraId="194C04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（四）土壤污染防治工作效果显著。联动机制进一步健全，累计完成土壤污染状况调查189块，受污染耕地和污染地块的安全利用率连续保持100%。</w:t>
      </w:r>
    </w:p>
    <w:p w14:paraId="6064C6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（五）督察迎查保障工作顺利结束。第三轮省级生态环保督察中，</w:t>
      </w:r>
      <w:r>
        <w:rPr>
          <w:rFonts w:hint="default" w:ascii="仿宋_GB2312" w:hAnsi="宋体" w:eastAsia="仿宋_GB2312" w:cs="仿宋_GB2312"/>
          <w:color w:val="auto"/>
          <w:kern w:val="0"/>
          <w:sz w:val="32"/>
          <w:szCs w:val="32"/>
          <w:lang w:val="en-US" w:eastAsia="zh-CN" w:bidi="ar"/>
        </w:rPr>
        <w:t>省第一生态环境保护督察组共向济南市移交信访举报转办件21批</w:t>
      </w:r>
      <w:r>
        <w:rPr>
          <w:rFonts w:hint="eastAsia" w:ascii="仿宋_GB2312" w:hAnsi="宋体" w:eastAsia="仿宋_GB2312" w:cs="仿宋_GB2312"/>
          <w:color w:val="auto"/>
          <w:kern w:val="0"/>
          <w:sz w:val="32"/>
          <w:szCs w:val="32"/>
          <w:lang w:val="en-US" w:eastAsia="zh-CN" w:bidi="ar"/>
        </w:rPr>
        <w:t>共</w:t>
      </w:r>
      <w:r>
        <w:rPr>
          <w:rFonts w:hint="default" w:ascii="仿宋_GB2312" w:hAnsi="宋体" w:eastAsia="仿宋_GB2312" w:cs="仿宋_GB2312"/>
          <w:color w:val="auto"/>
          <w:kern w:val="0"/>
          <w:sz w:val="32"/>
          <w:szCs w:val="32"/>
          <w:lang w:val="en-US" w:eastAsia="zh-CN" w:bidi="ar"/>
        </w:rPr>
        <w:t>3803件，其中涉及我县19批89件</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占比</w:t>
      </w:r>
      <w:r>
        <w:rPr>
          <w:rFonts w:hint="eastAsia" w:ascii="仿宋_GB2312" w:hAnsi="宋体" w:eastAsia="仿宋_GB2312" w:cs="仿宋_GB2312"/>
          <w:color w:val="auto"/>
          <w:kern w:val="0"/>
          <w:sz w:val="32"/>
          <w:szCs w:val="32"/>
          <w:lang w:val="en-US" w:eastAsia="zh-CN" w:bidi="ar"/>
        </w:rPr>
        <w:t>2.34</w:t>
      </w:r>
      <w:r>
        <w:rPr>
          <w:rFonts w:hint="default"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在全市15个区县（含功能区）中排第13位，有效拉低了全市信访件数量。</w:t>
      </w:r>
    </w:p>
    <w:p w14:paraId="67FD4F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（六）“十四五”主要污染物减排目标提前完成。其中，氮氧化物减排252.9吨，完成率117.08%；挥发性有机物减排306.37吨，完成率110.6%；化学需氧量减排1665.1吨，完成率580.18%；氨氮减排124.9吨，完成率1387.76%。</w:t>
      </w:r>
    </w:p>
    <w:p w14:paraId="2F9E37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七）行政执法水平进一步提升。深入践行新“一体两翼”工作格局，执法和业务水平互促共进，执法效能大幅提升。将日常巡查和节假日突击检查相结合，严查重点区域、重点行业、重点企业安全生产情况。今年来累计核查企业90余家，检查问题92条，已全部完成整改，有效提高企业安全水平；加强内控制度建设，加大执法业务培训力度，荣获全省生态环境行政执法与刑事司法衔接工作表现突出集体；商河执法大队获得二级规范化单位、监控分中心达到省厅二类县级监测机构监测能力建设监测项目要求；组织全县218家涉气、涉水重点企业开展环境污染防治专题培训2次，进一步增强了企业生态环保责任意识。</w:t>
      </w:r>
    </w:p>
    <w:p w14:paraId="5A3E7AF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二、主要举措</w:t>
      </w:r>
    </w:p>
    <w:p w14:paraId="4CE50D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（一）强化政治引领，不断提升政治水平。</w:t>
      </w:r>
    </w:p>
    <w:p w14:paraId="441B85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始终坚持把党的政治建设摆在首位，始终坚持党建与业务高度融合，全面加强组织建设。一是强化政治理论学习。认真落实“第一议题”“三会一课”和意识形态工作责任制，支部召开党小组会24次；召开党员大会3次；党员干部讲党课4次，其他各类党组活动35次。二是加强党风廉政建设，落实党风廉政责任。今年先后组织召开全面从严治党暨党风廉政建设工作会议、重点领域集中整治专项行动、“筑牢理想信念 永葆清廉本色”廉政教育主题党日活动、不担当不作为假作为问题专项整治行动和以案为鉴专题教育暨2023年党风廉政教育月活动，进一步压实责任，推进全面从严治党。三是扎实开展主题教育，深入学习贯彻习近平总书记重要讲话精神，认真贯彻落实中央和省委、市委、县委主题教育工作会议要求，对开展主题教育进行全面动员和安排部署。共</w:t>
      </w:r>
      <w:r>
        <w:rPr>
          <w:rFonts w:hint="default" w:ascii="仿宋_GB2312" w:hAnsi="宋体" w:eastAsia="仿宋_GB2312" w:cs="仿宋_GB2312"/>
          <w:color w:val="auto"/>
          <w:kern w:val="0"/>
          <w:sz w:val="32"/>
          <w:szCs w:val="32"/>
          <w:lang w:val="en-US" w:eastAsia="zh-CN" w:bidi="ar"/>
        </w:rPr>
        <w:t>召开专题读书班4期，开展党组理论学习中心组集中学习</w:t>
      </w:r>
      <w:r>
        <w:rPr>
          <w:rFonts w:hint="eastAsia" w:ascii="仿宋_GB2312" w:hAnsi="宋体" w:eastAsia="仿宋_GB2312" w:cs="仿宋_GB2312"/>
          <w:color w:val="auto"/>
          <w:kern w:val="0"/>
          <w:sz w:val="32"/>
          <w:szCs w:val="32"/>
          <w:lang w:val="en-US" w:eastAsia="zh-CN" w:bidi="ar"/>
        </w:rPr>
        <w:t>6</w:t>
      </w:r>
      <w:r>
        <w:rPr>
          <w:rFonts w:hint="default" w:ascii="仿宋_GB2312" w:hAnsi="宋体" w:eastAsia="仿宋_GB2312" w:cs="仿宋_GB2312"/>
          <w:color w:val="auto"/>
          <w:kern w:val="0"/>
          <w:sz w:val="32"/>
          <w:szCs w:val="32"/>
          <w:lang w:val="en-US" w:eastAsia="zh-CN" w:bidi="ar"/>
        </w:rPr>
        <w:t>次，</w:t>
      </w:r>
      <w:r>
        <w:rPr>
          <w:rFonts w:hint="eastAsia" w:ascii="仿宋_GB2312" w:hAnsi="宋体" w:eastAsia="仿宋_GB2312" w:cs="仿宋_GB2312"/>
          <w:color w:val="auto"/>
          <w:kern w:val="0"/>
          <w:sz w:val="32"/>
          <w:szCs w:val="32"/>
          <w:lang w:val="en-US" w:eastAsia="zh-CN" w:bidi="ar"/>
        </w:rPr>
        <w:t>建立主要负责同志</w:t>
      </w:r>
      <w:r>
        <w:rPr>
          <w:rFonts w:hint="default" w:ascii="仿宋_GB2312" w:hAnsi="宋体" w:eastAsia="仿宋_GB2312" w:cs="仿宋_GB2312"/>
          <w:color w:val="auto"/>
          <w:kern w:val="0"/>
          <w:sz w:val="32"/>
          <w:szCs w:val="32"/>
          <w:lang w:val="en-US" w:eastAsia="zh-CN" w:bidi="ar"/>
        </w:rPr>
        <w:t>带头领学，党组成员全程参与</w:t>
      </w:r>
      <w:r>
        <w:rPr>
          <w:rFonts w:hint="eastAsia" w:ascii="仿宋_GB2312" w:hAnsi="宋体" w:eastAsia="仿宋_GB2312" w:cs="仿宋_GB2312"/>
          <w:color w:val="auto"/>
          <w:kern w:val="0"/>
          <w:sz w:val="32"/>
          <w:szCs w:val="32"/>
          <w:lang w:val="en-US" w:eastAsia="zh-CN" w:bidi="ar"/>
        </w:rPr>
        <w:t>的学习机制；共</w:t>
      </w:r>
      <w:r>
        <w:rPr>
          <w:rFonts w:hint="default" w:ascii="仿宋_GB2312" w:hAnsi="宋体" w:eastAsia="仿宋_GB2312" w:cs="仿宋_GB2312"/>
          <w:color w:val="auto"/>
          <w:kern w:val="0"/>
          <w:sz w:val="32"/>
          <w:szCs w:val="32"/>
          <w:lang w:val="en-US" w:eastAsia="zh-CN" w:bidi="ar"/>
        </w:rPr>
        <w:t>确定调研课题</w:t>
      </w:r>
      <w:r>
        <w:rPr>
          <w:rFonts w:hint="eastAsia" w:ascii="仿宋_GB2312" w:hAnsi="宋体" w:eastAsia="仿宋_GB2312" w:cs="仿宋_GB2312"/>
          <w:color w:val="auto"/>
          <w:kern w:val="0"/>
          <w:sz w:val="32"/>
          <w:szCs w:val="32"/>
          <w:lang w:val="en-US" w:eastAsia="zh-CN" w:bidi="ar"/>
        </w:rPr>
        <w:t>2</w:t>
      </w:r>
      <w:r>
        <w:rPr>
          <w:rFonts w:hint="default" w:ascii="仿宋_GB2312" w:hAnsi="宋体" w:eastAsia="仿宋_GB2312" w:cs="仿宋_GB2312"/>
          <w:color w:val="auto"/>
          <w:kern w:val="0"/>
          <w:sz w:val="32"/>
          <w:szCs w:val="32"/>
          <w:lang w:val="en-US" w:eastAsia="zh-CN" w:bidi="ar"/>
        </w:rPr>
        <w:t>个，召开调研成果交流暨典型案例剖析会</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通过交流实现边对照边总结，以“典型案例”推动全面工作的提升</w:t>
      </w:r>
      <w:r>
        <w:rPr>
          <w:rFonts w:hint="eastAsia" w:ascii="仿宋_GB2312" w:hAnsi="宋体" w:eastAsia="仿宋_GB2312" w:cs="仿宋_GB2312"/>
          <w:color w:val="auto"/>
          <w:kern w:val="0"/>
          <w:sz w:val="32"/>
          <w:szCs w:val="32"/>
          <w:lang w:val="en-US" w:eastAsia="zh-CN" w:bidi="ar"/>
        </w:rPr>
        <w:t>；共确定整改事项2个</w:t>
      </w:r>
      <w:r>
        <w:rPr>
          <w:rFonts w:hint="default"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并全部完成整改，</w:t>
      </w:r>
      <w:r>
        <w:rPr>
          <w:rFonts w:hint="default" w:ascii="仿宋_GB2312" w:hAnsi="宋体" w:eastAsia="仿宋_GB2312" w:cs="仿宋_GB2312"/>
          <w:color w:val="auto"/>
          <w:kern w:val="0"/>
          <w:sz w:val="32"/>
          <w:szCs w:val="32"/>
          <w:lang w:val="en-US" w:eastAsia="zh-CN" w:bidi="ar"/>
        </w:rPr>
        <w:t>解决</w:t>
      </w:r>
      <w:r>
        <w:rPr>
          <w:rFonts w:hint="eastAsia" w:ascii="仿宋_GB2312" w:hAnsi="宋体" w:eastAsia="仿宋_GB2312" w:cs="仿宋_GB2312"/>
          <w:color w:val="auto"/>
          <w:kern w:val="0"/>
          <w:sz w:val="32"/>
          <w:szCs w:val="32"/>
          <w:lang w:val="en-US" w:eastAsia="zh-CN" w:bidi="ar"/>
        </w:rPr>
        <w:t>了</w:t>
      </w:r>
      <w:r>
        <w:rPr>
          <w:rFonts w:hint="default" w:ascii="仿宋_GB2312" w:hAnsi="宋体" w:eastAsia="仿宋_GB2312" w:cs="仿宋_GB2312"/>
          <w:color w:val="auto"/>
          <w:kern w:val="0"/>
          <w:sz w:val="32"/>
          <w:szCs w:val="32"/>
          <w:lang w:val="en-US" w:eastAsia="zh-CN" w:bidi="ar"/>
        </w:rPr>
        <w:t>一批发展所需、基层所盼、民生所向的问题</w:t>
      </w:r>
      <w:r>
        <w:rPr>
          <w:rFonts w:hint="eastAsia" w:ascii="仿宋_GB2312" w:hAnsi="宋体" w:eastAsia="仿宋_GB2312" w:cs="仿宋_GB2312"/>
          <w:color w:val="auto"/>
          <w:kern w:val="0"/>
          <w:sz w:val="32"/>
          <w:szCs w:val="32"/>
          <w:lang w:val="en-US" w:eastAsia="zh-CN" w:bidi="ar"/>
        </w:rPr>
        <w:t>。扎实开展专题民主生活会，对省、市</w:t>
      </w:r>
      <w:r>
        <w:rPr>
          <w:rFonts w:hint="default" w:ascii="仿宋_GB2312" w:hAnsi="宋体" w:eastAsia="仿宋_GB2312" w:cs="仿宋_GB2312"/>
          <w:color w:val="auto"/>
          <w:kern w:val="0"/>
          <w:sz w:val="32"/>
          <w:szCs w:val="32"/>
          <w:lang w:val="en-US" w:eastAsia="zh-CN" w:bidi="ar"/>
        </w:rPr>
        <w:t>查摆</w:t>
      </w:r>
      <w:r>
        <w:rPr>
          <w:rFonts w:hint="eastAsia" w:ascii="仿宋_GB2312" w:hAnsi="宋体" w:eastAsia="仿宋_GB2312" w:cs="仿宋_GB2312"/>
          <w:color w:val="auto"/>
          <w:kern w:val="0"/>
          <w:sz w:val="32"/>
          <w:szCs w:val="32"/>
          <w:lang w:val="en-US" w:eastAsia="zh-CN" w:bidi="ar"/>
        </w:rPr>
        <w:t>出</w:t>
      </w:r>
      <w:r>
        <w:rPr>
          <w:rFonts w:hint="default" w:ascii="仿宋_GB2312" w:hAnsi="宋体" w:eastAsia="仿宋_GB2312" w:cs="仿宋_GB2312"/>
          <w:color w:val="auto"/>
          <w:kern w:val="0"/>
          <w:sz w:val="32"/>
          <w:szCs w:val="32"/>
          <w:lang w:val="en-US" w:eastAsia="zh-CN" w:bidi="ar"/>
        </w:rPr>
        <w:t>的</w:t>
      </w:r>
      <w:r>
        <w:rPr>
          <w:rFonts w:hint="eastAsia" w:ascii="仿宋_GB2312" w:hAnsi="宋体" w:eastAsia="仿宋_GB2312" w:cs="仿宋_GB2312"/>
          <w:color w:val="auto"/>
          <w:kern w:val="0"/>
          <w:sz w:val="32"/>
          <w:szCs w:val="32"/>
          <w:lang w:val="en-US" w:eastAsia="zh-CN" w:bidi="ar"/>
        </w:rPr>
        <w:t>突出</w:t>
      </w:r>
      <w:r>
        <w:rPr>
          <w:rFonts w:hint="default" w:ascii="仿宋_GB2312" w:hAnsi="宋体" w:eastAsia="仿宋_GB2312" w:cs="仿宋_GB2312"/>
          <w:color w:val="auto"/>
          <w:kern w:val="0"/>
          <w:sz w:val="32"/>
          <w:szCs w:val="32"/>
          <w:lang w:val="en-US" w:eastAsia="zh-CN" w:bidi="ar"/>
        </w:rPr>
        <w:t>问题</w:t>
      </w:r>
      <w:r>
        <w:rPr>
          <w:rFonts w:hint="eastAsia" w:ascii="仿宋_GB2312" w:hAnsi="宋体" w:eastAsia="仿宋_GB2312" w:cs="仿宋_GB2312"/>
          <w:color w:val="auto"/>
          <w:kern w:val="0"/>
          <w:sz w:val="32"/>
          <w:szCs w:val="32"/>
          <w:lang w:val="en-US" w:eastAsia="zh-CN" w:bidi="ar"/>
        </w:rPr>
        <w:t>，认真撰写对照检查材料，从6个方面严肃开展批评与自我批评，共提出相互批评意见4条，</w:t>
      </w:r>
      <w:r>
        <w:rPr>
          <w:rFonts w:hint="default" w:ascii="仿宋_GB2312" w:hAnsi="宋体" w:eastAsia="仿宋_GB2312" w:cs="仿宋_GB2312"/>
          <w:color w:val="auto"/>
          <w:kern w:val="0"/>
          <w:sz w:val="32"/>
          <w:szCs w:val="32"/>
          <w:lang w:val="en-US" w:eastAsia="zh-CN" w:bidi="ar"/>
        </w:rPr>
        <w:t>着力打扫</w:t>
      </w:r>
      <w:r>
        <w:rPr>
          <w:rFonts w:hint="eastAsia" w:ascii="仿宋_GB2312" w:hAnsi="宋体" w:eastAsia="仿宋_GB2312" w:cs="仿宋_GB2312"/>
          <w:color w:val="auto"/>
          <w:kern w:val="0"/>
          <w:sz w:val="32"/>
          <w:szCs w:val="32"/>
          <w:lang w:val="en-US" w:eastAsia="zh-CN" w:bidi="ar"/>
        </w:rPr>
        <w:t>了</w:t>
      </w:r>
      <w:r>
        <w:rPr>
          <w:rFonts w:hint="default" w:ascii="仿宋_GB2312" w:hAnsi="宋体" w:eastAsia="仿宋_GB2312" w:cs="仿宋_GB2312"/>
          <w:color w:val="auto"/>
          <w:kern w:val="0"/>
          <w:sz w:val="32"/>
          <w:szCs w:val="32"/>
          <w:lang w:val="en-US" w:eastAsia="zh-CN" w:bidi="ar"/>
        </w:rPr>
        <w:t>思想上和政治上的灰尘</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增强</w:t>
      </w:r>
      <w:r>
        <w:rPr>
          <w:rFonts w:hint="eastAsia" w:ascii="仿宋_GB2312" w:hAnsi="宋体" w:eastAsia="仿宋_GB2312" w:cs="仿宋_GB2312"/>
          <w:color w:val="auto"/>
          <w:kern w:val="0"/>
          <w:sz w:val="32"/>
          <w:szCs w:val="32"/>
          <w:lang w:val="en-US" w:eastAsia="zh-CN" w:bidi="ar"/>
        </w:rPr>
        <w:t>党内政治生活的政治性、时代性、原则性、战斗性。</w:t>
      </w:r>
    </w:p>
    <w:p w14:paraId="2A2B69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深入打好污染防治攻坚战。空气质量方面，一是加强扬尘源监管。通过深度保洁、增加洒水频次、增加雾森等方式，保持道路湿润，降低道路扬尘污染。严格落实“六个百分百”和“八项措施”要求，加密建筑工地检查频次，督促施工单位整改。二是加强工业源污染监管。加大对辖区22家涉气重点排污单位的检查频次与深度，检查治理设施运行效果，对发现的问题责令企业限时整改；积极与企业进行沟通、指导，鼓励企业进行自主减排；完善异常高值处置机制，充分利用在线监测、走航监测、电量报警等非现场执法手段，第一时间开展高值排查，及时发现并解决问题，实现削峰降值。三是加强移动源污染监管。开展重型柴油车专项整治，加大非道路移动机械检查力度，提高环保编码登记效率。截至目前，全县国I及以下排放标准非道路移动机械淘汰任务全部完成，国</w:t>
      </w:r>
      <w:r>
        <w:rPr>
          <w:rFonts w:hint="default" w:ascii="仿宋_GB2312" w:hAnsi="宋体" w:eastAsia="仿宋_GB2312" w:cs="仿宋_GB2312"/>
          <w:color w:val="auto"/>
          <w:kern w:val="0"/>
          <w:sz w:val="32"/>
          <w:szCs w:val="32"/>
          <w:lang w:val="en-US" w:eastAsia="zh-CN" w:bidi="ar"/>
        </w:rPr>
        <w:t>Ⅲ</w:t>
      </w:r>
      <w:r>
        <w:rPr>
          <w:rFonts w:hint="eastAsia" w:ascii="仿宋_GB2312" w:hAnsi="宋体" w:eastAsia="仿宋_GB2312" w:cs="仿宋_GB2312"/>
          <w:color w:val="auto"/>
          <w:kern w:val="0"/>
          <w:sz w:val="32"/>
          <w:szCs w:val="32"/>
          <w:lang w:val="en-US" w:eastAsia="zh-CN" w:bidi="ar"/>
        </w:rPr>
        <w:t>及以下非营运柴油货车淘汰166辆，累计发放环保编码2792个。</w:t>
      </w:r>
    </w:p>
    <w:p w14:paraId="125B008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水环境质量方面，以改善国、省控断面水质为重点，加快项目推进，大力引水补源。一是加快推动重点项目进度。徒骇河故道水质提升及生态修复项目成功申请到1955.89万元的中央专项资金支持，已开标动工；商河经济开发区污水处理厂提标改造项目的部分设备安装完成，已完成总工程量的60%。省控刘集桥沙河流域开展生态修复试点研究项目已完成，断面水质改善明显。二是加大入河排污口监管和涉水污染源隐患排查力度。对全县67个入河排污（水）口进行溯源排查，并对11处具备采样条件的点位进行取样检测均已达标。2024年审批入河排污口1个，注销排污口3个。采用“晨部署—日排查—晚总结”工作模式，每天对重点河流断面沿线及其支流进行拉网式巡查和水质监测，针对发现的河道垃圾、入河排污口、污水溢流问题，积极协调相关部门进行整改，同时定期组织开展整改情况“回头看”，确保问题整改到位。</w:t>
      </w:r>
    </w:p>
    <w:p w14:paraId="37F93B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土壤环境方面，提升土壤污染重点监管单位源头防控能力，组织17家土壤污染重点监管单位开展自查自纠行动，形成问题台账并落实整改。同时，加大土壤污染重点监管单位监管力度，对土壤污染重点监管单位隐患排查、自行监测等制度落实情况进行督导帮扶，汇总发现问题，组织企业逐项制定整改措施，目前已全部完成整改。</w:t>
      </w:r>
    </w:p>
    <w:p w14:paraId="54492D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持续推进执法规范化建设，执法质效进一步提升。一是明确执法纪律。印发《执法人员及相关科室入企检查管理办法》，严格入企执法检查，增强业务科室、监控中心和执法大队的有效衔接，实现“一次入企检查解决多个生态环境问题”的目的，让企业安心生产。二是积极开展交叉执法检查。监控中心、执法大队先后到莱芜区、高新区、起步区进行执法检查，配合钢城区、起步区等对县域重点企业进行执法检查。今年来，我局累计出动检查人数700余人次，检查企业360余家次，发现问题60余个，已责令相关企业限期整改，并对整改后成果进行复查。</w:t>
      </w:r>
    </w:p>
    <w:p w14:paraId="176CC9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深化落实“项目深化年”和“质效提升年”要求，积极申报环保减排项目。深入开展2024年生态环境保护项目谋划工作，召开项目策划储备工作推进会议，推动项目高质量落地。其中，商河县生物多样性调查项目正在按计划开展调查工作，除了生物基本分类外，也为全省、全市增添了如阔紫线尺蛾、伟长须夜蛾、紫翅椋鸟等新物种的记录；商河县生态保护红线监管项目已经基本完成基础调查、生态功能基线水平核定工作，《生态保护红线基础调查报告》和《生态功能基线水平评价报告》已完成编写；玉皇庙镇印刷包装行业产业集群整体清洁生产审核工作已完成；近零碳城市示范创建已完成中期评估，获得省级检查组的肯定。</w:t>
      </w:r>
    </w:p>
    <w:p w14:paraId="453D1B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五）高质量做好督察迎查准备工作。一是实行清单化管理。建立《中央及省级生态环境保护督察反馈问题整改情况台账》和《保障第三轮省级生态环境保护督察重点工作任务清单》，倒逼问题整改落实到位。二是强化问题整改落实。组织各单位对市督察反馈问题整改情况“回头看”，对专项行动发现存在问题的27家企业进行整改，目前正在有序进行中。三是持续开展自查自纠。</w:t>
      </w:r>
      <w:r>
        <w:rPr>
          <w:rFonts w:hint="eastAsia" w:ascii="仿宋_GB2312" w:hAnsi="宋体" w:eastAsia="仿宋_GB2312" w:cs="仿宋_GB2312"/>
          <w:color w:val="auto"/>
          <w:kern w:val="0"/>
          <w:sz w:val="32"/>
          <w:szCs w:val="32"/>
          <w:lang w:val="en-US" w:eastAsia="zh-CN" w:bidi="ar"/>
        </w:rPr>
        <w:t>组织各部门、镇街深入排查，建立信访、起底式大排查、黄河流域生态环境问题大排查大整治、中央及省级两轮6次督察及信访件“回头看”等5张清单</w:t>
      </w:r>
      <w:r>
        <w:rPr>
          <w:rFonts w:hint="eastAsia" w:ascii="仿宋_GB2312" w:hAnsi="宋体" w:eastAsia="仿宋_GB2312" w:cs="仿宋_GB2312"/>
          <w:color w:val="auto"/>
          <w:kern w:val="0"/>
          <w:sz w:val="32"/>
          <w:szCs w:val="32"/>
          <w:lang w:val="en-US" w:eastAsia="zh-CN" w:bidi="ar"/>
        </w:rPr>
        <w:t>，各项整改工作有序推进。四是坚持高位推动。起草了《商河县保障第三轮省级生态环保督察工作协调联络组人员组成和职责分工》，建立以县主要负责同志为组长的领导小组，下设9个工作组，明确责任分工，进一步压实了各级各部门（单位）责任，切实推动了省级生态环保督察各项工作落地落实。</w:t>
      </w:r>
    </w:p>
    <w:p w14:paraId="47FF4B8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六）坚决守牢生态环境安全底线。通过“人防+技防”，提高异常问题的处置能力。一是建立生态安全工作协调机制。进一步健全风险研判评估、监测预警、应急处置和安全保障体系，完善环境应急责任体系，提高我县生态环境应急监测能力水平，加强应急物资储备，提升突发环境事件应急保障、应急储备和应急处置水平。二是严密防控环境风险。突出化工园区、产业集群、农牧业等重点行业，紧盯危险废物、重金属、新污染物等重点领域，持续开展环境隐患排查和风险防控，提升风险预警和防范水平。三是组织开展应急演练。通过组织园区、企业开展应急演练，演示应急救援装备的使用等方式，提高企业职工应急处置水平和群众安全意识。</w:t>
      </w:r>
    </w:p>
    <w:p w14:paraId="198110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（七）倡导绿色理念，宣传绿色生活方式。采取“线上+线下”的方式，积极开展社会宣传和绿色创建宣传。累计开展线下活动36余次，受众5000余人次；在中国网、大众网、齐鲁壹点等市级以上媒体发稿50余篇。</w:t>
      </w:r>
    </w:p>
    <w:p w14:paraId="37F232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三、存在的问题</w:t>
      </w:r>
    </w:p>
    <w:p w14:paraId="79EE43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（—）环境空气质量指标极不平衡。今年来，我县大气各项指标排名极不平衡，环境空</w:t>
      </w:r>
      <w:r>
        <w:rPr>
          <w:rFonts w:hint="eastAsia" w:ascii="仿宋_GB2312" w:hAnsi="宋体" w:eastAsia="仿宋_GB2312" w:cs="仿宋_GB2312"/>
          <w:color w:val="auto"/>
          <w:kern w:val="0"/>
          <w:sz w:val="32"/>
          <w:szCs w:val="32"/>
          <w:lang w:val="en-US" w:eastAsia="zh-CN" w:bidi="ar"/>
        </w:rPr>
        <w:t>气六项考核指标NO</w:t>
      </w:r>
      <w:r>
        <w:rPr>
          <w:rFonts w:hint="default" w:ascii="仿宋_GB2312" w:hAnsi="宋体" w:eastAsia="仿宋_GB2312" w:cs="仿宋_GB2312"/>
          <w:color w:val="auto"/>
          <w:kern w:val="0"/>
          <w:sz w:val="32"/>
          <w:szCs w:val="32"/>
          <w:lang w:val="en-US" w:eastAsia="zh-CN" w:bidi="ar"/>
        </w:rPr>
        <w:t>2</w:t>
      </w:r>
      <w:r>
        <w:rPr>
          <w:rFonts w:hint="eastAsia" w:ascii="仿宋_GB2312" w:hAnsi="宋体" w:eastAsia="仿宋_GB2312" w:cs="仿宋_GB2312"/>
          <w:color w:val="auto"/>
          <w:kern w:val="0"/>
          <w:sz w:val="32"/>
          <w:szCs w:val="32"/>
          <w:lang w:val="en-US" w:eastAsia="zh-CN" w:bidi="ar"/>
        </w:rPr>
        <w:t>、CO、O3</w:t>
      </w:r>
      <w:r>
        <w:rPr>
          <w:rFonts w:hint="eastAsia" w:ascii="仿宋_GB2312" w:hAnsi="宋体" w:eastAsia="仿宋_GB2312" w:cs="仿宋_GB2312"/>
          <w:color w:val="auto"/>
          <w:kern w:val="0"/>
          <w:sz w:val="32"/>
          <w:szCs w:val="32"/>
          <w:lang w:val="en-US" w:eastAsia="zh-CN" w:bidi="ar"/>
        </w:rPr>
        <w:t>三项指标全市排名第一或并列第一，PM10</w:t>
      </w:r>
      <w:r>
        <w:rPr>
          <w:rFonts w:hint="eastAsia" w:ascii="仿宋_GB2312" w:hAnsi="宋体" w:eastAsia="仿宋_GB2312" w:cs="仿宋_GB2312"/>
          <w:color w:val="auto"/>
          <w:kern w:val="0"/>
          <w:sz w:val="32"/>
          <w:szCs w:val="32"/>
          <w:lang w:val="en-US" w:eastAsia="zh-CN" w:bidi="ar"/>
        </w:rPr>
        <w:t>、PM2.5</w:t>
      </w:r>
      <w:r>
        <w:rPr>
          <w:rFonts w:hint="eastAsia" w:ascii="仿宋_GB2312" w:hAnsi="宋体" w:eastAsia="仿宋_GB2312" w:cs="仿宋_GB2312"/>
          <w:color w:val="auto"/>
          <w:kern w:val="0"/>
          <w:sz w:val="32"/>
          <w:szCs w:val="32"/>
          <w:lang w:val="en-US" w:eastAsia="zh-CN" w:bidi="ar"/>
        </w:rPr>
        <w:t>两项指标排名靠后，指标短板主要体现在扬尘污染。具体原因为：一是城区、镇街驻地重点区域道路、小巷支路洒水降尘频次较低，道路扬尘无法有效抑制；二是部分建筑工地防尘措施不到位，存在施工现场雾炮、雾森、洗车台等降尘设施使用不到位、运输车辆带泥上路等问题，进一步加重了扬尘污染。</w:t>
      </w:r>
    </w:p>
    <w:p w14:paraId="322AC4C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（二）水环境质量问题仍需重点关注。一是国控徒骇河刘成桥断面上游来水水质为</w:t>
      </w:r>
      <w:r>
        <w:rPr>
          <w:rFonts w:hint="default" w:ascii="仿宋_GB2312" w:hAnsi="宋体" w:eastAsia="仿宋_GB2312" w:cs="仿宋_GB2312"/>
          <w:color w:val="auto"/>
          <w:kern w:val="0"/>
          <w:sz w:val="32"/>
          <w:szCs w:val="32"/>
          <w:lang w:val="en-US" w:eastAsia="zh-CN" w:bidi="ar"/>
        </w:rPr>
        <w:t>Ⅳ</w:t>
      </w:r>
      <w:r>
        <w:rPr>
          <w:rFonts w:hint="eastAsia" w:ascii="仿宋_GB2312" w:hAnsi="宋体" w:eastAsia="仿宋_GB2312" w:cs="仿宋_GB2312"/>
          <w:color w:val="auto"/>
          <w:kern w:val="0"/>
          <w:sz w:val="32"/>
          <w:szCs w:val="32"/>
          <w:lang w:val="en-US" w:eastAsia="zh-CN" w:bidi="ar"/>
        </w:rPr>
        <w:t>类，超出济南刘成桥国控断面“十四五”末</w:t>
      </w:r>
      <w:r>
        <w:rPr>
          <w:rFonts w:hint="default" w:ascii="仿宋_GB2312" w:hAnsi="宋体" w:eastAsia="仿宋_GB2312" w:cs="仿宋_GB2312"/>
          <w:color w:val="auto"/>
          <w:kern w:val="0"/>
          <w:sz w:val="32"/>
          <w:szCs w:val="32"/>
          <w:lang w:val="en-US" w:eastAsia="zh-CN" w:bidi="ar"/>
        </w:rPr>
        <w:t>Ⅲ</w:t>
      </w:r>
      <w:r>
        <w:rPr>
          <w:rFonts w:hint="eastAsia" w:ascii="仿宋_GB2312" w:hAnsi="宋体" w:eastAsia="仿宋_GB2312" w:cs="仿宋_GB2312"/>
          <w:color w:val="auto"/>
          <w:kern w:val="0"/>
          <w:sz w:val="32"/>
          <w:szCs w:val="32"/>
          <w:lang w:val="en-US" w:eastAsia="zh-CN" w:bidi="ar"/>
        </w:rPr>
        <w:t>类目标，上游来水水质直接影响水体污染物浓度值，使我县面临较大的改善压力。二是我县城市污水处理厂、经济开发区污水处理厂部分时间出现尾水排放浓度接近达标限值现象，存在超标风险。</w:t>
      </w:r>
    </w:p>
    <w:p w14:paraId="6F8B81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（三）新的“一体两翼”大执法格局需要持续深化。要真正达到要素配合支撑执法，执法促进业务开展的目标和成效，在理念、人员到融合实践还需要深入探索和强化推动。</w:t>
      </w:r>
    </w:p>
    <w:p w14:paraId="19DC7D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四、2025年工作计划</w:t>
      </w:r>
    </w:p>
    <w:p w14:paraId="1E69F8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我局将继续坚持以党的政治建设为统领，深入学习贯彻习近平新时代中国特色社会主义思想，紧紧围绕上级下达的各项重点目标任务，誓争第一“优生态”，坚决打好污染防治攻坚战，做好第三轮中央、省级生态环保督察工作，协同推进降碳、减污、扩绿、增长，积极打造近零碳城市，促进全县环境质量持续改善，实现生态环境良性循环，擦亮碧水蓝天的生态底色。</w:t>
      </w:r>
    </w:p>
    <w:p w14:paraId="4895CB6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一）坚持党建引领，推动党建工作与业务工作深度融合。深入扎实推进党的建设和党纪学习教育，深入学习贯彻习近平总书记关于全面加强党的纪律建设的重要论述，做到以案为鉴、警钟长鸣，推动全局干部职工坚定理想信念，坚持秉公用权，全力打造忠诚干净担当的生态环保铁军队伍。</w:t>
      </w:r>
    </w:p>
    <w:p w14:paraId="4374E2B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持续深入推进污染防治攻坚。贯彻落实《关于加强生态环境分区管控的实施意见》，强化源头预防。认真贯彻落实省、市历次会议通报问题和相关要求，压实责任、严格整改、举一反三，确保不留死角和盲区。大力推进多污染物协同减排，强化挥发性有机物综合治理，实施源头替代工程；完善重污染天气应对三级预案体系，持续推动重点行业绩效分级，强化秸秆禁烧管控，加强烧烤油烟治理，联动镇街，组织机械所有人进行集中指导和帮扶，按计划完成报废工作。加大污染源监管力度，用好在线监测平台和用电量监控、走航监测、飞行监测等技术手段，调动多方积极性、合力攻坚，提升全县大气环境质量。加快推进徒骇河故道水质提升项目，推进全县污水处理能力提升，强化断面水质巡查保障和入河排污口监管，持续提升地表水国、省控断面优良水体比例。加强监督监管，紧盯重点区域，全力推进污染地块风险管控和修复工作，保障受污染耕地、重点建设用地100%安全利用。</w:t>
      </w:r>
    </w:p>
    <w:p w14:paraId="02DC24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坚持强化项目支撑。坚持问题导向、目标导向、结果导向。尽快启动我县北部片区EOD项目实施方案的编制，争取尽早推动项目的入库；加快推进徒骇河故道水质提升及生态修复项目建设进度，尽快实现生态效益。</w:t>
      </w:r>
    </w:p>
    <w:p w14:paraId="7393A2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高质量开展美丽商河工作。一是做好生态文明示范县复核工作。目前已报省厅预审，正在等待生态环境部进行考核验收。二是积极创建省级“两山基地”。目前玉皇庙镇相关材料已报送，等待中央、省级审核，将及时调度玉皇庙镇补充材料，确保创建工作顺利完成。三是有序推进近零碳城市创建工作。按照省科学院生态研究所中期评估的要求，针对暂未达标的9项约束性指标、6项参考性指标开展重点攻坚，确保省级近零碳城市建设成功验收。四是全力推进“无废城市”和“无废细胞”建设，确保省、市下达的建设任务顺利完成。</w:t>
      </w:r>
    </w:p>
    <w:p w14:paraId="6C337CA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（五）做好中央督察迎查保障准备。</w:t>
      </w:r>
      <w:r>
        <w:rPr>
          <w:rFonts w:hint="eastAsia" w:ascii="仿宋_GB2312" w:hAnsi="宋体" w:eastAsia="仿宋_GB2312" w:cs="仿宋_GB2312"/>
          <w:color w:val="auto"/>
          <w:kern w:val="0"/>
          <w:sz w:val="32"/>
          <w:szCs w:val="32"/>
          <w:lang w:val="en-US" w:eastAsia="zh-CN" w:bidi="ar"/>
        </w:rPr>
        <w:t>梳理历次中央、省级生态环保督察反馈问题及信访件，加大力度推动问题整改；总结本次省级生态环保督察经验，查找不足，举一反三，制定中央生态环保督察迎查工作方案，成立迎查工作专班，明确相关单位职责，全力以赴做好迎查工作。</w:t>
      </w:r>
    </w:p>
    <w:p w14:paraId="4E930A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六）守牢生态环境安全底线。强化环境风险防控，严格核与辐射安全监管。强化危险废物、重金属等重点领域以及化工园区、集中式饮用水水源地等重点区域风险防控，组织开展应急演练，提升环境风险预警数字化水平。结合省内因事故被问责的典型案例，进一步完善事故应急预案体系、组织应急演练，把防控化解环境风险往实处做往细处做往深处做，确保辖区生态环境安全。</w:t>
      </w:r>
    </w:p>
    <w:p w14:paraId="2E9F37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七）强化队伍建设。紧扣当前生态环保形势，推进制度改革，深化打造“一体两翼”新模式。建立由执法大队的副队长或中队长兼任要素科室负责人，统筹要素科室的人员到执法一线接触排污单位的工作机制，推动业务工作的开展更契合环保实际，助力上级任务政策更快落地见效的同时，解决中队执法力量不足的问题。下一步，市生态环境局商河分局将继续引导其他要素科室或内勤科室向执法大队靠拢、积极配合大队执法，以点带面，持续推进，最终实现局队合一的大执法工作格局，更好地发挥整体效能、提升工作质效。</w:t>
      </w:r>
    </w:p>
    <w:p w14:paraId="4D16EE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八）加大环保宣传力度。利用好“六五环境日”“生物多样性日”等重要节点和县、市级及以上媒体平台，挖掘全县生态环境保护的亮点、重点工作和取得的成效，组织开展环保知识进社区、进大集、环保设施开放单位、实验室开放为主题的系列环境教育实践活动，向公众普及环保知识，营造全民关心、支持、参与生态环境保护的良好社会氛围，鼓励公众践行绿色低碳生活方式，积极参与生态环境保护实践行动。</w:t>
      </w:r>
    </w:p>
    <w:sectPr>
      <w:footerReference r:id="rId3" w:type="default"/>
      <w:pgSz w:w="11906" w:h="16838"/>
      <w:pgMar w:top="1417" w:right="1134"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3922EE7-339F-415E-A9C1-B892C3F8A543}"/>
  </w:font>
  <w:font w:name="方正小标宋简体">
    <w:panose1 w:val="03000509000000000000"/>
    <w:charset w:val="86"/>
    <w:family w:val="auto"/>
    <w:pitch w:val="default"/>
    <w:sig w:usb0="00000001" w:usb1="080E0000" w:usb2="00000000" w:usb3="00000000" w:csb0="00040000" w:csb1="00000000"/>
    <w:embedRegular r:id="rId2" w:fontKey="{F447D6EF-B340-4B63-9070-B9393839EEBA}"/>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7D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C1E0">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CC1E0">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WZjMGI1N2EyYjBmNDNmZDFiNzdhOTc0Y2NmNjEifQ=="/>
  </w:docVars>
  <w:rsids>
    <w:rsidRoot w:val="4A497B88"/>
    <w:rsid w:val="005C6ADC"/>
    <w:rsid w:val="00A00AC0"/>
    <w:rsid w:val="00B67493"/>
    <w:rsid w:val="00C0643E"/>
    <w:rsid w:val="02E543F0"/>
    <w:rsid w:val="032F672A"/>
    <w:rsid w:val="034C72DC"/>
    <w:rsid w:val="0405315F"/>
    <w:rsid w:val="0681755B"/>
    <w:rsid w:val="06B949C8"/>
    <w:rsid w:val="073F0BDC"/>
    <w:rsid w:val="07FE2B6F"/>
    <w:rsid w:val="081B5AAD"/>
    <w:rsid w:val="0B0E23A0"/>
    <w:rsid w:val="0D646FD0"/>
    <w:rsid w:val="0EBE6BB4"/>
    <w:rsid w:val="0F29045C"/>
    <w:rsid w:val="0F502417"/>
    <w:rsid w:val="0FA8182D"/>
    <w:rsid w:val="107F2BB7"/>
    <w:rsid w:val="10DE4159"/>
    <w:rsid w:val="12EF37E0"/>
    <w:rsid w:val="13661C41"/>
    <w:rsid w:val="140E5EE8"/>
    <w:rsid w:val="143F1925"/>
    <w:rsid w:val="14D62EA9"/>
    <w:rsid w:val="150B6FBF"/>
    <w:rsid w:val="17435EA8"/>
    <w:rsid w:val="1A7867B1"/>
    <w:rsid w:val="1B6B0B42"/>
    <w:rsid w:val="1D37200B"/>
    <w:rsid w:val="1DA51F4F"/>
    <w:rsid w:val="1DBF068A"/>
    <w:rsid w:val="1EF42755"/>
    <w:rsid w:val="216D3965"/>
    <w:rsid w:val="24A00DDE"/>
    <w:rsid w:val="24C25A2B"/>
    <w:rsid w:val="252A7F9B"/>
    <w:rsid w:val="26127ABA"/>
    <w:rsid w:val="26154EB4"/>
    <w:rsid w:val="266A1251"/>
    <w:rsid w:val="26D5625C"/>
    <w:rsid w:val="27517898"/>
    <w:rsid w:val="27E77272"/>
    <w:rsid w:val="29961B67"/>
    <w:rsid w:val="299F1664"/>
    <w:rsid w:val="2A2D148E"/>
    <w:rsid w:val="2B177920"/>
    <w:rsid w:val="2BB807BB"/>
    <w:rsid w:val="2CDF3197"/>
    <w:rsid w:val="2DEC22BD"/>
    <w:rsid w:val="2E266F24"/>
    <w:rsid w:val="2E7F1A64"/>
    <w:rsid w:val="2F0D1E69"/>
    <w:rsid w:val="2F181B8D"/>
    <w:rsid w:val="30574A44"/>
    <w:rsid w:val="30D65675"/>
    <w:rsid w:val="30D673FA"/>
    <w:rsid w:val="32EB3B6C"/>
    <w:rsid w:val="33220146"/>
    <w:rsid w:val="33435AC0"/>
    <w:rsid w:val="35430705"/>
    <w:rsid w:val="35594DAD"/>
    <w:rsid w:val="36723C5D"/>
    <w:rsid w:val="36CE1BF1"/>
    <w:rsid w:val="37E1553E"/>
    <w:rsid w:val="38C970A7"/>
    <w:rsid w:val="39336168"/>
    <w:rsid w:val="3BD65156"/>
    <w:rsid w:val="3CD72A6B"/>
    <w:rsid w:val="3D145145"/>
    <w:rsid w:val="3D1B245D"/>
    <w:rsid w:val="3D464EF9"/>
    <w:rsid w:val="3EB56DDC"/>
    <w:rsid w:val="3F651369"/>
    <w:rsid w:val="3FA33F30"/>
    <w:rsid w:val="443D472F"/>
    <w:rsid w:val="4497145E"/>
    <w:rsid w:val="44F27E0E"/>
    <w:rsid w:val="45BC4751"/>
    <w:rsid w:val="46090C7A"/>
    <w:rsid w:val="4616407A"/>
    <w:rsid w:val="46222FA9"/>
    <w:rsid w:val="48FA54A8"/>
    <w:rsid w:val="4A2C1FD5"/>
    <w:rsid w:val="4A497B88"/>
    <w:rsid w:val="4A58386A"/>
    <w:rsid w:val="4BA91A77"/>
    <w:rsid w:val="4C0858E6"/>
    <w:rsid w:val="4C105606"/>
    <w:rsid w:val="4C2368C7"/>
    <w:rsid w:val="4D436893"/>
    <w:rsid w:val="4F4771D0"/>
    <w:rsid w:val="4F5E3B4E"/>
    <w:rsid w:val="509B3FCA"/>
    <w:rsid w:val="50BD5B01"/>
    <w:rsid w:val="50D1437D"/>
    <w:rsid w:val="51EF6644"/>
    <w:rsid w:val="522E0F28"/>
    <w:rsid w:val="55122FF7"/>
    <w:rsid w:val="55325AE9"/>
    <w:rsid w:val="558F1CDD"/>
    <w:rsid w:val="55D37CA0"/>
    <w:rsid w:val="57EC78BB"/>
    <w:rsid w:val="5B2F1F99"/>
    <w:rsid w:val="5BAC183B"/>
    <w:rsid w:val="5BB66BC4"/>
    <w:rsid w:val="5BD82630"/>
    <w:rsid w:val="5D4A130C"/>
    <w:rsid w:val="5D752101"/>
    <w:rsid w:val="5EAF5C2A"/>
    <w:rsid w:val="5F2601C4"/>
    <w:rsid w:val="5F2C24EA"/>
    <w:rsid w:val="5FA05A21"/>
    <w:rsid w:val="609B3C2C"/>
    <w:rsid w:val="621C0D9D"/>
    <w:rsid w:val="622D6B06"/>
    <w:rsid w:val="62A96AD4"/>
    <w:rsid w:val="63D47B81"/>
    <w:rsid w:val="6413254F"/>
    <w:rsid w:val="6631386C"/>
    <w:rsid w:val="663409C9"/>
    <w:rsid w:val="669A48EB"/>
    <w:rsid w:val="67681429"/>
    <w:rsid w:val="67AC4971"/>
    <w:rsid w:val="67AE06E9"/>
    <w:rsid w:val="6AB24241"/>
    <w:rsid w:val="6C2279B8"/>
    <w:rsid w:val="6C3513D9"/>
    <w:rsid w:val="6D147593"/>
    <w:rsid w:val="6DE54739"/>
    <w:rsid w:val="6F287912"/>
    <w:rsid w:val="6FA744CA"/>
    <w:rsid w:val="708E5CDC"/>
    <w:rsid w:val="70BF385C"/>
    <w:rsid w:val="71956476"/>
    <w:rsid w:val="725A337C"/>
    <w:rsid w:val="72EA2582"/>
    <w:rsid w:val="75821127"/>
    <w:rsid w:val="763A071E"/>
    <w:rsid w:val="768D64E3"/>
    <w:rsid w:val="774E68CA"/>
    <w:rsid w:val="77774E4E"/>
    <w:rsid w:val="7856289F"/>
    <w:rsid w:val="79FA48CE"/>
    <w:rsid w:val="7A252A8D"/>
    <w:rsid w:val="7C471AA8"/>
    <w:rsid w:val="7D222C99"/>
    <w:rsid w:val="7E9E58C7"/>
    <w:rsid w:val="7F583B0C"/>
    <w:rsid w:val="7FA2692E"/>
    <w:rsid w:val="7FF948BC"/>
    <w:rsid w:val="7FF9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widowControl/>
      <w:spacing w:before="260" w:after="260" w:line="415" w:lineRule="auto"/>
      <w:outlineLvl w:val="1"/>
    </w:pPr>
    <w:rPr>
      <w:rFonts w:ascii="Arial" w:hAnsi="Arial"/>
      <w:b/>
      <w:bCs/>
      <w:kern w:val="0"/>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eastAsia="宋体" w:cs="Times New Roman"/>
    </w:rPr>
  </w:style>
  <w:style w:type="paragraph" w:styleId="5">
    <w:name w:val="Body Text"/>
    <w:basedOn w:val="1"/>
    <w:next w:val="6"/>
    <w:autoRedefine/>
    <w:qFormat/>
    <w:uiPriority w:val="0"/>
    <w:pPr>
      <w:jc w:val="center"/>
    </w:pPr>
    <w:rPr>
      <w:rFonts w:hint="eastAsia" w:eastAsia="黑体"/>
      <w:sz w:val="32"/>
    </w:rPr>
  </w:style>
  <w:style w:type="paragraph" w:styleId="6">
    <w:name w:val="toc 2"/>
    <w:basedOn w:val="1"/>
    <w:next w:val="1"/>
    <w:autoRedefine/>
    <w:unhideWhenUsed/>
    <w:qFormat/>
    <w:uiPriority w:val="39"/>
    <w:pPr>
      <w:ind w:left="420" w:leftChars="200"/>
    </w:pPr>
  </w:style>
  <w:style w:type="paragraph" w:styleId="7">
    <w:name w:val="Body Text Indent"/>
    <w:basedOn w:val="1"/>
    <w:next w:val="4"/>
    <w:autoRedefine/>
    <w:qFormat/>
    <w:uiPriority w:val="0"/>
    <w:pPr>
      <w:spacing w:after="120" w:afterLines="0" w:afterAutospacing="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11">
    <w:name w:val="Body Text First Indent"/>
    <w:basedOn w:val="5"/>
    <w:autoRedefine/>
    <w:unhideWhenUsed/>
    <w:qFormat/>
    <w:uiPriority w:val="99"/>
    <w:pPr>
      <w:ind w:firstLine="420" w:firstLineChars="100"/>
    </w:pPr>
    <w:rPr>
      <w:lang w:val="en-US" w:eastAsia="zh-CN"/>
    </w:rPr>
  </w:style>
  <w:style w:type="paragraph" w:styleId="12">
    <w:name w:val="Body Text First Indent 2"/>
    <w:basedOn w:val="7"/>
    <w:next w:val="1"/>
    <w:autoRedefine/>
    <w:qFormat/>
    <w:uiPriority w:val="0"/>
    <w:pPr>
      <w:ind w:firstLine="420" w:firstLineChars="200"/>
    </w:pPr>
  </w:style>
  <w:style w:type="paragraph" w:customStyle="1" w:styleId="15">
    <w:name w:val="文件格式"/>
    <w:autoRedefine/>
    <w:qFormat/>
    <w:uiPriority w:val="0"/>
    <w:pPr>
      <w:spacing w:line="460" w:lineRule="atLeast"/>
      <w:ind w:left="1" w:firstLine="419"/>
      <w:jc w:val="both"/>
      <w:textAlignment w:val="bottom"/>
    </w:pPr>
    <w:rPr>
      <w:rFonts w:ascii="Calibri" w:hAnsi="Calibri" w:eastAsia="仿宋_GB2312" w:cs="Times New Roman"/>
      <w:sz w:val="32"/>
      <w:szCs w:val="22"/>
      <w:lang w:val="en-US" w:eastAsia="zh-CN" w:bidi="ar-SA"/>
    </w:rPr>
  </w:style>
  <w:style w:type="paragraph" w:styleId="16">
    <w:name w:val="List Paragraph"/>
    <w:basedOn w:val="1"/>
    <w:next w:val="17"/>
    <w:autoRedefine/>
    <w:qFormat/>
    <w:uiPriority w:val="34"/>
    <w:pPr>
      <w:ind w:firstLine="420" w:firstLineChars="200"/>
    </w:pPr>
  </w:style>
  <w:style w:type="paragraph" w:customStyle="1" w:styleId="17">
    <w:name w:val="目录 31"/>
    <w:next w:val="1"/>
    <w:autoRedefine/>
    <w:qFormat/>
    <w:uiPriority w:val="0"/>
    <w:pPr>
      <w:ind w:left="1193"/>
      <w:jc w:val="both"/>
    </w:pPr>
    <w:rPr>
      <w:rFonts w:ascii="宋体" w:hAnsi="宋体" w:eastAsia="Times New Roman" w:cs="宋体"/>
      <w:lang w:val="en-US" w:eastAsia="zh-CN" w:bidi="ar-SA"/>
    </w:rPr>
  </w:style>
  <w:style w:type="character" w:customStyle="1" w:styleId="18">
    <w:name w:val="s1"/>
    <w:basedOn w:val="14"/>
    <w:autoRedefine/>
    <w:qFormat/>
    <w:uiPriority w:val="0"/>
  </w:style>
  <w:style w:type="paragraph" w:customStyle="1" w:styleId="19">
    <w:name w:val="p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s2"/>
    <w:basedOn w:val="1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6248</Words>
  <Characters>6414</Characters>
  <Lines>0</Lines>
  <Paragraphs>0</Paragraphs>
  <TotalTime>15</TotalTime>
  <ScaleCrop>false</ScaleCrop>
  <LinksUpToDate>false</LinksUpToDate>
  <CharactersWithSpaces>6415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2023-11-24T00:44:00Z</dcterms:created>
  <dc:creator>乐雾鹿</dc:creator>
  <cp:lastModifiedBy>暖暖</cp:lastModifiedBy>
  <cp:lastPrinted>2025-01-13T03:59:00Z</cp:lastPrinted>
  <dcterms:modified xsi:type="dcterms:W3CDTF">2025-02-20T01:35:45Z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E84705DAB2604151832F86A36BDA6AA6_13</vt:lpwstr>
  </property>
  <property fmtid="{D5CDD505-2E9C-101B-9397-08002B2CF9AE}" pid="4" name="KSOTemplateDocerSaveRecord">
    <vt:lpwstr>eyJoZGlkIjoiZGJiZDU1ZDBmMmIxMGUyNGM0MzAyMzU2YjQyZGU0YzEiLCJ1c2VySWQiOiIzMTM5MTk3NDQifQ==</vt:lpwstr>
  </property>
</Properties>
</file>