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FF0000"/>
          <w:kern w:val="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-8255</wp:posOffset>
                </wp:positionV>
                <wp:extent cx="1974215" cy="342900"/>
                <wp:effectExtent l="0" t="0" r="698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SHDR-20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-003000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35pt;margin-top:-0.65pt;height:27pt;width:155.45pt;z-index:251659264;mso-width-relative:page;mso-height-relative:page;" fillcolor="#FFFFFF" filled="t" stroked="f" coordsize="21600,21600" o:gfxdata="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CPLfzXAAAACAEAAA8AAAAAAAAAAQAg&#10;AAAAIgAAAGRycy9kb3ducmV2LnhtbFBLAQIUABQAAAAIAIdO4kAf6jQ2nQEAABwDAAAOAAAAAAAA&#10;AAEAIAAAACYBAABkcnMvZTJvRG9jLnhtbFBLBQYAAAAABgAGAFkBAAA1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SHDR-20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-003000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before="507" w:beforeLines="80" w:line="2000" w:lineRule="exact"/>
        <w:jc w:val="both"/>
        <w:rPr>
          <w:rFonts w:hint="eastAsia" w:ascii="方正小标宋简体" w:hAnsi="宋体" w:eastAsia="方正小标宋简体" w:cs="宋体"/>
          <w:color w:val="FF0000"/>
          <w:w w:val="53"/>
          <w:kern w:val="0"/>
          <w:sz w:val="144"/>
          <w:szCs w:val="144"/>
        </w:rPr>
      </w:pPr>
      <w:r>
        <w:rPr>
          <w:rFonts w:hint="eastAsia" w:ascii="方正小标宋简体" w:hAnsi="宋体" w:eastAsia="方正小标宋简体" w:cs="宋体"/>
          <w:color w:val="FF0000"/>
          <w:w w:val="53"/>
          <w:kern w:val="0"/>
          <w:sz w:val="144"/>
          <w:szCs w:val="144"/>
        </w:rPr>
        <w:t>商河县发展和改革局文件</w:t>
      </w:r>
    </w:p>
    <w:p>
      <w:pPr>
        <w:adjustRightInd w:val="0"/>
        <w:snapToGrid w:val="0"/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商发改〔20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59690</wp:posOffset>
                </wp:positionV>
                <wp:extent cx="5760085" cy="0"/>
                <wp:effectExtent l="0" t="9525" r="12065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05pt;margin-top:4.7pt;height:0pt;width:453.55pt;z-index:251658240;mso-width-relative:page;mso-height-relative:page;" filled="f" stroked="t" coordsize="21600,21600" o:gfxdata="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WpFUL1QAAAAcB&#10;AAAPAAAAAAAAAAEAIAAAACIAAABkcnMvZG93bnJldi54bWxQSwECFAAUAAAACACHTuJAU0o10OUB&#10;AACfAwAADgAAAAAAAAABACAAAAAkAQAAZHJzL2Uyb0RvYy54bWxQSwUGAAAAAAYABgBZAQAAewUA&#10;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关于继续执行商发改〔2019〕51号的通知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各燃气经营企业：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商河县发展和改革局《关于完善天然气价格上下游联动机制的通知》（商发改〔2019〕51号）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有效期已满。为深入贯彻执行国家、省天然气价格改革政策，结合我县实际，经研究，决定继续执行天然气价格上下游联动机制，其有效期延长至2027年9月30日。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特此通知。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商河县发展和改革局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2022年8月23日</w:t>
      </w:r>
    </w:p>
    <w:p>
      <w:pPr>
        <w:bidi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Bdr>
          <w:top w:val="single" w:color="auto" w:sz="4" w:space="0"/>
          <w:bottom w:val="single" w:color="auto" w:sz="4" w:space="0"/>
        </w:pBdr>
        <w:tabs>
          <w:tab w:val="left" w:pos="6486"/>
        </w:tabs>
        <w:bidi w:val="0"/>
        <w:ind w:firstLine="321" w:firstLineChars="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商河县发展和改革局办公室    2022年8月23日印发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D1CB4"/>
    <w:rsid w:val="22E66506"/>
    <w:rsid w:val="23BD1CB4"/>
    <w:rsid w:val="25F93EE7"/>
    <w:rsid w:val="27EE32E9"/>
    <w:rsid w:val="28973BD2"/>
    <w:rsid w:val="2B9D142D"/>
    <w:rsid w:val="2D203B74"/>
    <w:rsid w:val="2FF80450"/>
    <w:rsid w:val="32C52348"/>
    <w:rsid w:val="48D22F7F"/>
    <w:rsid w:val="4E101EE9"/>
    <w:rsid w:val="53713D38"/>
    <w:rsid w:val="5E4E073F"/>
    <w:rsid w:val="6EF1363B"/>
    <w:rsid w:val="7B3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2022-09-15T08:27:00Z</dcterms:created>
  <dc:creator>严冬已至</dc:creator>
  <cp:lastModifiedBy>Administrator</cp:lastModifiedBy>
  <dcterms:modified xsi:type="dcterms:W3CDTF">2024-12-07T02:50:48Z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