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2023年工作总结</w:t>
      </w:r>
      <w:r>
        <w:rPr>
          <w:rFonts w:hint="eastAsia" w:ascii="方正小标宋简体" w:hAnsi="方正小标宋简体" w:eastAsia="方正小标宋简体" w:cs="方正小标宋简体"/>
          <w:sz w:val="44"/>
          <w:szCs w:val="44"/>
          <w:lang w:val="en-US" w:eastAsia="zh-CN"/>
        </w:rPr>
        <w:t>和</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年以来，在县委县政府的坚强领导下，</w:t>
      </w:r>
      <w:r>
        <w:rPr>
          <w:rFonts w:hint="eastAsia" w:ascii="仿宋_GB2312" w:hAnsi="仿宋_GB2312" w:eastAsia="仿宋_GB2312" w:cs="仿宋_GB2312"/>
          <w:sz w:val="32"/>
          <w:szCs w:val="32"/>
          <w:lang w:val="en-US" w:eastAsia="zh-CN"/>
        </w:rPr>
        <w:t>玉皇庙镇</w:t>
      </w:r>
      <w:r>
        <w:rPr>
          <w:rFonts w:hint="eastAsia" w:ascii="仿宋_GB2312" w:hAnsi="仿宋_GB2312" w:eastAsia="仿宋_GB2312" w:cs="仿宋_GB2312"/>
          <w:sz w:val="32"/>
          <w:szCs w:val="32"/>
        </w:rPr>
        <w:t>紧扣全年工作任务，聚焦“建成镇域经济高质量发展强镇”目标，坚持“一三三六”和“三化并进、产城共兴”工作思路，以改革创新释放发展新动能，大干快上、奋勇争先，不断夯实以新型工业化为龙头、新型城镇化为载体、农业现代化为基础的“三化”互促互荣、齐头并进、均衡发展之路，通过以城带乡、以工促农，不断推进城乡融合，促进乡村振兴，全镇经济社会取得高质量跨越式发展成效。今年以来，先后荣获全国镇域经济（单项）500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乡村特色产业产值超十亿元镇、山东省绿色能源发展标杆镇、山东省卫星镇试点、济南市行政事业单位“会计基础工作规范年”建设优秀单位、全市安全生产工作表现突出集体、全市消防安全“固本拓新年”活动表现突出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济南市数字乡村试点等称号。今年3月，镇党委在全市基层党建引领基层治理工作会议上以《党建引领促发展、乡村振兴谱新篇》为题做典型发言；4月，镇党委书记在中组部组织二局调研组座谈会上做产业链党委典型发言；5月，镇党委书记作为全市唯一代表参加全国乡镇党委书记抓党建促乡村振兴培训示范班并做典型授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8月，镇党委在济南市直播行业党委半年工作总结暨“四学四强”现场观摩交流会做典型发言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一、2023年工作情况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（一）抓招商、聚产业，新型工业化水平显著提升。</w:t>
      </w:r>
      <w:r>
        <w:rPr>
          <w:rFonts w:hint="eastAsia" w:ascii="仿宋_GB2312" w:hAnsi="仿宋_GB2312" w:eastAsia="仿宋_GB2312" w:cs="仿宋_GB2312"/>
          <w:b/>
          <w:bCs/>
          <w:sz w:val="32"/>
          <w:szCs w:val="32"/>
          <w:lang w:val="en-US" w:eastAsia="zh-CN"/>
        </w:rPr>
        <w:t>一是经济指标持续向好。</w:t>
      </w:r>
      <w:r>
        <w:rPr>
          <w:rFonts w:hint="eastAsia" w:ascii="仿宋_GB2312" w:hAnsi="仿宋_GB2312" w:eastAsia="仿宋_GB2312" w:cs="仿宋_GB2312"/>
          <w:b w:val="0"/>
          <w:bCs w:val="0"/>
          <w:sz w:val="32"/>
          <w:szCs w:val="32"/>
          <w:lang w:val="en-US" w:eastAsia="zh-CN"/>
        </w:rPr>
        <w:t>今年1-12月份，全镇地方一般公共预算收入完成3.5亿元，同比增长19%，规模以上工业总产值预计54.3亿元、同比增长8.8%；完成限额以上单位零售额1.25亿元、同比增长70.3%；完成限额以上单位销售额14.94亿元，同比增长52.2%；全年新增规上工业企业5家、贸易企业13家、服务业企业2家，新培育高新技术企业7家、创新型工业企业5家。</w:t>
      </w:r>
      <w:r>
        <w:rPr>
          <w:rFonts w:hint="eastAsia" w:ascii="仿宋_GB2312" w:hAnsi="仿宋_GB2312" w:eastAsia="仿宋_GB2312" w:cs="仿宋_GB2312"/>
          <w:b/>
          <w:bCs/>
          <w:sz w:val="32"/>
          <w:szCs w:val="32"/>
          <w:lang w:val="en-US" w:eastAsia="zh-CN"/>
        </w:rPr>
        <w:t>二是项目建设加速推进。</w:t>
      </w:r>
      <w:r>
        <w:rPr>
          <w:rFonts w:hint="eastAsia" w:ascii="仿宋_GB2312" w:hAnsi="仿宋_GB2312" w:eastAsia="仿宋_GB2312" w:cs="仿宋_GB2312"/>
          <w:b w:val="0"/>
          <w:bCs w:val="0"/>
          <w:sz w:val="32"/>
          <w:szCs w:val="32"/>
          <w:lang w:val="en-US" w:eastAsia="zh-CN"/>
        </w:rPr>
        <w:t>今年以来，先后推进济南胜源包装印刷产业基地项目、山东新东方烹饪学院、泰盛发食品预制菜食品加工项目、山东华电与七河生物全产业链香菇种植基地项目等22个涵盖工业、教育、农业、城建商贸四大板块的领先产业，总投资44.27亿元，进一步填补了产能空白。新开工亿元以上项目12个，其中，总投资20亿元、占地429.5亩的力诺特玻高端药用包装和光学玻璃项目已开工建设16个单体，其中5个已完成主体验收；总投资约5亿元、占地1113.72亩的山东华电智慧农业与香菇种植全产业链项目前期手续已完成，即将开工建设；总投资约4亿元的山东新东方烹饪学院项目地上附属物拆迁已完成，正在进行招标施工图设计单位准备工作；总建筑面积3.9万平方米的山东工程职业技术大学商河校区三期部分建筑正在进行桩基静载试验；总投资约2亿元的济南胜源包装印刷产业基地项目基装浇筑施工已完成，钢结构主体已树立， 正在进行横梁和顶板施工；总投资约3亿元的泰盛发食品预制菜食品加工项目选址、注册、立项已完成，正在办理土地指标手续，项目全部建成投产后可实现年产值约5亿元，上缴税收2500万元，提供就业岗位120余个。</w:t>
      </w:r>
      <w:r>
        <w:rPr>
          <w:rFonts w:hint="eastAsia" w:ascii="仿宋_GB2312" w:hAnsi="仿宋_GB2312" w:eastAsia="仿宋_GB2312" w:cs="仿宋_GB2312"/>
          <w:b/>
          <w:bCs/>
          <w:sz w:val="32"/>
          <w:szCs w:val="32"/>
          <w:lang w:val="en-US" w:eastAsia="zh-CN"/>
        </w:rPr>
        <w:t>三是营商环境不断优化。</w:t>
      </w:r>
      <w:r>
        <w:rPr>
          <w:rFonts w:hint="eastAsia" w:ascii="仿宋_GB2312" w:hAnsi="仿宋_GB2312" w:eastAsia="仿宋_GB2312" w:cs="仿宋_GB2312"/>
          <w:b w:val="0"/>
          <w:bCs w:val="0"/>
          <w:sz w:val="32"/>
          <w:szCs w:val="32"/>
          <w:lang w:val="en-US" w:eastAsia="zh-CN"/>
        </w:rPr>
        <w:t>坚持无事不扰、有需必应，服务到位不越位，在优化落地开工、投产达效和产业链闭环招商三个服务专班的基础上，打造“玉如意”营商服务品牌，真正让企业来得了、落得下、建的快、干得好。加快产学研共建，推动政府与企业、高校有机联接。</w:t>
      </w:r>
      <w:r>
        <w:rPr>
          <w:rFonts w:hint="eastAsia" w:ascii="仿宋_GB2312" w:hAnsi="仿宋_GB2312" w:eastAsia="仿宋_GB2312" w:cs="仿宋_GB2312"/>
          <w:sz w:val="32"/>
          <w:szCs w:val="32"/>
          <w:lang w:val="en-US" w:eastAsia="zh-CN"/>
        </w:rPr>
        <w:t>通过与北京航大联建通航学院、与山东工业技师学院共创印刷包装学院，职业高校与产业发展实现深度融合，成功破解就业、用工难题，</w:t>
      </w:r>
      <w:r>
        <w:rPr>
          <w:rFonts w:hint="eastAsia" w:ascii="仿宋_GB2312" w:hAnsi="仿宋_GB2312" w:eastAsia="仿宋_GB2312" w:cs="仿宋_GB2312"/>
          <w:b w:val="0"/>
          <w:bCs w:val="0"/>
          <w:sz w:val="32"/>
          <w:szCs w:val="32"/>
          <w:lang w:val="en-US" w:eastAsia="zh-CN"/>
        </w:rPr>
        <w:t>变分散发展为集中发展、变单一开发为成链发展的“链式招商”已成共识。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（二）强载体、优配套，新型城镇化品质显著提升。</w:t>
      </w:r>
      <w:r>
        <w:rPr>
          <w:rFonts w:hint="eastAsia" w:ascii="仿宋_GB2312" w:hAnsi="仿宋_GB2312" w:eastAsia="仿宋_GB2312" w:cs="仿宋_GB2312"/>
          <w:b/>
          <w:bCs/>
          <w:sz w:val="32"/>
          <w:szCs w:val="32"/>
        </w:rPr>
        <w:t>一是标准再提高，镇域规划架起“高速路”。</w:t>
      </w:r>
      <w:r>
        <w:rPr>
          <w:rFonts w:hint="eastAsia" w:ascii="仿宋_GB2312" w:hAnsi="仿宋_GB2312" w:eastAsia="仿宋_GB2312" w:cs="仿宋_GB2312"/>
          <w:b w:val="0"/>
          <w:bCs w:val="0"/>
          <w:kern w:val="2"/>
          <w:sz w:val="32"/>
          <w:szCs w:val="32"/>
          <w:lang w:val="en-US" w:eastAsia="zh-CN" w:bidi="ar-SA"/>
        </w:rPr>
        <w:t>济商大道三期、济滨高铁强势推进，陆空并存的立体交通体系进一步形成，全面打破交通瓶颈；全县国土空间总体规划将玉皇庙镇定位为县域次中心，区位优势全面凸显；成功创建全市唯一省级卫星镇试点，承接作用进一步增强。</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sz w:val="32"/>
          <w:szCs w:val="32"/>
          <w:lang w:val="en-US" w:eastAsia="zh-CN"/>
        </w:rPr>
        <w:t>商贸</w:t>
      </w:r>
      <w:r>
        <w:rPr>
          <w:rFonts w:hint="eastAsia" w:ascii="仿宋_GB2312" w:hAnsi="仿宋_GB2312" w:eastAsia="仿宋_GB2312" w:cs="仿宋_GB2312"/>
          <w:b/>
          <w:bCs/>
          <w:sz w:val="32"/>
          <w:szCs w:val="32"/>
        </w:rPr>
        <w:t>再提档，</w:t>
      </w:r>
      <w:r>
        <w:rPr>
          <w:rFonts w:hint="eastAsia" w:ascii="仿宋_GB2312" w:hAnsi="仿宋_GB2312" w:eastAsia="仿宋_GB2312" w:cs="仿宋_GB2312"/>
          <w:b/>
          <w:bCs/>
          <w:sz w:val="32"/>
          <w:szCs w:val="32"/>
          <w:lang w:val="en-US" w:eastAsia="zh-CN"/>
        </w:rPr>
        <w:t>镇域发展</w:t>
      </w:r>
      <w:r>
        <w:rPr>
          <w:rFonts w:hint="eastAsia" w:ascii="仿宋_GB2312" w:hAnsi="仿宋_GB2312" w:eastAsia="仿宋_GB2312" w:cs="仿宋_GB2312"/>
          <w:b/>
          <w:bCs/>
          <w:sz w:val="32"/>
          <w:szCs w:val="32"/>
        </w:rPr>
        <w:t>步入“快车道”。</w:t>
      </w:r>
      <w:r>
        <w:rPr>
          <w:rFonts w:hint="eastAsia" w:ascii="仿宋_GB2312" w:hAnsi="仿宋_GB2312" w:eastAsia="仿宋_GB2312" w:cs="仿宋_GB2312"/>
          <w:b w:val="0"/>
          <w:bCs w:val="0"/>
          <w:kern w:val="2"/>
          <w:sz w:val="32"/>
          <w:szCs w:val="32"/>
          <w:lang w:val="en-US" w:eastAsia="zh-CN" w:bidi="ar-SA"/>
        </w:rPr>
        <w:t>紧抓县域次中心和济南市唯一省级卫星镇试点的双期叠加机遇，在加大现有商贸招引力度的同时加快启动科创大厦、朝阳广场商业综合体、一建东序等项目建设进度，充分实现与城市产业融合发展、基础设施互联互通、公共服务共建共享，致力于满足刚性需求、实现商贸提档升级。创新使用经营城市理念，通过引入市场机制，发挥市场作用，吸引社会力量和社会资本参与文旅步行街、LED大屏等城市资源的使用与维护，降低城市管理的运行成本，拉动区域经济增长。</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bCs/>
          <w:sz w:val="32"/>
          <w:szCs w:val="32"/>
          <w:lang w:val="en-US" w:eastAsia="zh-CN"/>
        </w:rPr>
        <w:t>基建</w:t>
      </w:r>
      <w:r>
        <w:rPr>
          <w:rFonts w:hint="eastAsia" w:ascii="仿宋_GB2312" w:hAnsi="仿宋_GB2312" w:eastAsia="仿宋_GB2312" w:cs="仿宋_GB2312"/>
          <w:b/>
          <w:bCs/>
          <w:sz w:val="32"/>
          <w:szCs w:val="32"/>
        </w:rPr>
        <w:t>再提升，美丽小镇化身“花园城”。</w:t>
      </w:r>
      <w:r>
        <w:rPr>
          <w:rFonts w:hint="eastAsia" w:ascii="仿宋_GB2312" w:hAnsi="仿宋_GB2312" w:eastAsia="仿宋_GB2312" w:cs="仿宋_GB2312"/>
          <w:sz w:val="32"/>
          <w:szCs w:val="32"/>
        </w:rPr>
        <w:t>紧抓设施完善和文明创建“两个重点”，实施玉皇路、玉凯路、白玉路等道路改造提升工程，形成了纵横交错、方便快捷的城市交通网络；完善镇区亮化、弱电管线、供水、供暖等体系网络，燃气、供暖普及率均达95%以上。持续提升园林设计水平，对标一流园林档次。截至目前，全镇共打造综合性公园4个、街头绿地23个，陆续提升泰富路、玉园街等多条景观路，总绿化面积超300万平，让玉皇庙镇的“绿色家底”更加厚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（三）兴特色、创品牌，农业现代化水平显著提升</w:t>
      </w:r>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b/>
          <w:bCs/>
          <w:sz w:val="32"/>
          <w:szCs w:val="32"/>
          <w:lang w:val="en-US" w:eastAsia="zh-CN"/>
        </w:rPr>
        <w:t>一是特色产业不断壮大。</w:t>
      </w:r>
      <w:r>
        <w:rPr>
          <w:rFonts w:hint="eastAsia" w:ascii="仿宋_GB2312" w:hAnsi="仿宋_GB2312" w:eastAsia="仿宋_GB2312" w:cs="仿宋_GB2312"/>
          <w:sz w:val="32"/>
          <w:szCs w:val="32"/>
          <w:lang w:val="en-US" w:eastAsia="zh-CN"/>
        </w:rPr>
        <w:t>依托全市唯一的国家级全域土地综合整治试点镇，以土地流转推进规模化种植，大力发展订单原粮、品质番茄七色彩椒、七彩山鸡、花卉苗木、特色瓜果六大特色农业产业，全镇番茄面积２万亩，年产4.1亿斤，产值16亿元；彩椒面积1.6万亩，年产4.2亿斤，产值12亿元；年产山鸡蛋1.5亿枚，受益群众5万余人，群众增收上亿元。今年3月，玉皇庙镇又荣获全国乡村特色产业产值超十亿元镇称号，瓦西村获超亿元村称号。</w:t>
      </w:r>
      <w:r>
        <w:rPr>
          <w:rFonts w:hint="eastAsia" w:ascii="仿宋_GB2312" w:hAnsi="仿宋_GB2312" w:eastAsia="仿宋_GB2312" w:cs="仿宋_GB2312"/>
          <w:b/>
          <w:bCs/>
          <w:sz w:val="32"/>
          <w:szCs w:val="32"/>
          <w:lang w:val="en-US" w:eastAsia="zh-CN"/>
        </w:rPr>
        <w:t>二是现代农业服务体系愈加完善。</w:t>
      </w:r>
      <w:r>
        <w:rPr>
          <w:rFonts w:hint="eastAsia" w:ascii="仿宋_GB2312" w:hAnsi="仿宋_GB2312" w:eastAsia="仿宋_GB2312" w:cs="仿宋_GB2312"/>
          <w:sz w:val="32"/>
          <w:szCs w:val="32"/>
          <w:lang w:val="en-US" w:eastAsia="zh-CN"/>
        </w:rPr>
        <w:t>新招引签约山东华电济南商河玉皇庙智慧农业发电项目和玉皇庙镇香菇种植示范基地项目，与“隐形冠军企业”七河生物科技公司共同打造占地1113亩的集体共富零碳园区。与此同时，依托玉港现代农业产业园、易祥智慧生态花卉产业园、彩椒大市场、玉果会生态文旅产业园、玉舜园等农业实体和销售载体，向全国递出玉皇庙番茄、滳南彩椒、二妮豆腐皮、段家村石磨面粉、大张山鸡养殖基地、瓦西瓜果等品牌名片。5月7日至8日，高标准举办2023年全国大蒜生产机械化发展论坛暨农业机械展示现场会，获得了与会领导的一致好评。12月16日在全县乡村振兴观摩评议活动中，获得全县第一的好成绩。</w:t>
      </w:r>
      <w:r>
        <w:rPr>
          <w:rFonts w:hint="eastAsia" w:ascii="仿宋_GB2312" w:hAnsi="仿宋_GB2312" w:eastAsia="仿宋_GB2312" w:cs="仿宋_GB2312"/>
          <w:b/>
          <w:bCs/>
          <w:kern w:val="2"/>
          <w:sz w:val="32"/>
          <w:szCs w:val="32"/>
          <w:lang w:val="en-US" w:eastAsia="zh-CN" w:bidi="ar-SA"/>
        </w:rPr>
        <w:t>三是集体增收瓶颈全面打破</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kern w:val="2"/>
          <w:sz w:val="32"/>
          <w:szCs w:val="32"/>
          <w:lang w:val="en-US" w:eastAsia="zh-CN" w:bidi="ar-SA"/>
        </w:rPr>
        <w:t>立足镇情实际，深挖资源禀赋，确定土地流转、劳务输出、香菇种植、农资集采.市场交易、闲置土地建厂租赁六大增收途径，立足企业众多优势，组织村企合作、以企带村。同时，以全市唯一的国家级全域土地综合整治试点为契机，推动土地流转规模化经营。依托华电智慧农业项目，引进全省知名企业山东七河生物建设全产业链香菇种植基地，整合利用1100亩农业设施用地，采取“大棚+光伏”的方式，规划了建有500座大棚的香菇产业基地，其中92个大棚将交给46个帮扶村运营。经测算，每个大棚年产香菇约6万斤、毛收入30万元，村集体可获取收益15万元。明年项目建成后，将带动46个帮扶村全部实现年集体增收30万元，打造集体共富“零碳”园区。为乡村全面振兴注入强劲动能。</w:t>
      </w:r>
    </w:p>
    <w:p>
      <w:pPr>
        <w:pStyle w:val="10"/>
        <w:overflowPunct w:val="0"/>
        <w:adjustRightInd w:val="0"/>
        <w:snapToGrid w:val="0"/>
        <w:spacing w:beforeAutospacing="0" w:afterAutospacing="0" w:line="560" w:lineRule="exact"/>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bCs/>
          <w:sz w:val="32"/>
          <w:szCs w:val="32"/>
        </w:rPr>
        <w:t>2024年工作</w:t>
      </w:r>
      <w:r>
        <w:rPr>
          <w:rFonts w:hint="eastAsia" w:ascii="黑体" w:hAnsi="黑体" w:eastAsia="黑体" w:cs="黑体"/>
          <w:bCs/>
          <w:sz w:val="32"/>
          <w:szCs w:val="32"/>
          <w:lang w:val="en-US" w:eastAsia="zh-CN"/>
        </w:rPr>
        <w:t>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们将在县委县政府的坚强领导下，按照上级对玉皇庙的要求和嘱托，紧盯全年任务目标，接好接力棒、跑出加速度，以抢时间赶进度的拼劲、集中力量攻难关的狠劲、强化措施抓落实的韧劲，立定夺红旗、树标杆的信心，全面展现玉皇庙新作为，为济南“北起”和再造一个“新商河”贡献更大更多的玉皇庙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楷体_GB2312" w:hAnsi="楷体_GB2312" w:eastAsia="楷体_GB2312" w:cs="楷体_GB2312"/>
          <w:b w:val="0"/>
          <w:i w:val="0"/>
          <w:caps w:val="0"/>
          <w:color w:val="auto"/>
          <w:spacing w:val="0"/>
          <w:w w:val="100"/>
          <w:sz w:val="32"/>
          <w:szCs w:val="32"/>
          <w:highlight w:val="none"/>
          <w:lang w:val="en-US" w:eastAsia="zh-CN"/>
        </w:rPr>
        <w:t>（一）以工业强镇为重点，持续优化营商环境，打造兴业福地。</w:t>
      </w:r>
      <w:r>
        <w:rPr>
          <w:rFonts w:hint="eastAsia" w:ascii="仿宋_GB2312" w:hAnsi="仿宋_GB2312" w:eastAsia="仿宋_GB2312" w:cs="仿宋_GB2312"/>
          <w:b/>
          <w:bCs/>
          <w:i w:val="0"/>
          <w:caps w:val="0"/>
          <w:color w:val="auto"/>
          <w:spacing w:val="0"/>
          <w:w w:val="100"/>
          <w:sz w:val="32"/>
          <w:szCs w:val="32"/>
          <w:lang w:val="en-US" w:eastAsia="zh-CN"/>
        </w:rPr>
        <w:t>全力以赴抓双招双引，</w:t>
      </w:r>
      <w:r>
        <w:rPr>
          <w:rFonts w:hint="eastAsia" w:ascii="仿宋_GB2312" w:hAnsi="仿宋_GB2312" w:eastAsia="仿宋_GB2312" w:cs="仿宋_GB2312"/>
          <w:b w:val="0"/>
          <w:i w:val="0"/>
          <w:caps w:val="0"/>
          <w:color w:val="auto"/>
          <w:spacing w:val="0"/>
          <w:w w:val="100"/>
          <w:sz w:val="32"/>
          <w:szCs w:val="32"/>
          <w:lang w:val="en-US" w:eastAsia="zh-CN"/>
        </w:rPr>
        <w:t>紧紧围绕全县“一三四六”工作思路，重点</w:t>
      </w:r>
      <w:r>
        <w:rPr>
          <w:rFonts w:hint="eastAsia" w:ascii="仿宋_GB2312" w:hAnsi="仿宋_GB2312" w:eastAsia="仿宋_GB2312" w:cs="仿宋_GB2312"/>
          <w:sz w:val="32"/>
          <w:szCs w:val="32"/>
          <w:lang w:val="en-US" w:eastAsia="zh-CN"/>
        </w:rPr>
        <w:t>聚焦光电玻璃、医药化工产业园、通用航空产业园、新能源汽车以及玻璃智造、机械加工、印刷包装、绿色智能建筑等特色产业</w:t>
      </w:r>
      <w:r>
        <w:rPr>
          <w:rFonts w:hint="eastAsia" w:ascii="仿宋_GB2312" w:hAnsi="仿宋_GB2312" w:eastAsia="仿宋_GB2312" w:cs="仿宋_GB2312"/>
          <w:b w:val="0"/>
          <w:i w:val="0"/>
          <w:caps w:val="0"/>
          <w:color w:val="auto"/>
          <w:spacing w:val="0"/>
          <w:w w:val="100"/>
          <w:sz w:val="32"/>
          <w:szCs w:val="32"/>
          <w:lang w:val="en-US" w:eastAsia="zh-CN"/>
        </w:rPr>
        <w:t>上下游、左右岸，做好产业建链、补链、延链、强链文章，</w:t>
      </w:r>
      <w:r>
        <w:rPr>
          <w:rFonts w:hint="eastAsia" w:ascii="仿宋_GB2312" w:hAnsi="仿宋_GB2312" w:eastAsia="仿宋_GB2312" w:cs="仿宋_GB2312"/>
          <w:sz w:val="32"/>
          <w:szCs w:val="32"/>
          <w:lang w:val="en-US" w:eastAsia="zh-CN"/>
        </w:rPr>
        <w:t>重点招引龙头企业、上市企业、国有企业，不断壮大特色产业集群；做好现有企业服务，加大技改力度，助力镇域经济高质量发展。</w:t>
      </w:r>
      <w:r>
        <w:rPr>
          <w:rFonts w:hint="eastAsia" w:ascii="仿宋_GB2312" w:hAnsi="仿宋_GB2312" w:eastAsia="仿宋_GB2312" w:cs="仿宋_GB2312"/>
          <w:b/>
          <w:bCs/>
          <w:i w:val="0"/>
          <w:caps w:val="0"/>
          <w:color w:val="auto"/>
          <w:spacing w:val="0"/>
          <w:w w:val="100"/>
          <w:sz w:val="32"/>
          <w:szCs w:val="32"/>
          <w:lang w:val="en-US" w:eastAsia="zh-CN"/>
        </w:rPr>
        <w:t>千方百计抓重点项目，</w:t>
      </w:r>
      <w:r>
        <w:rPr>
          <w:rFonts w:hint="eastAsia" w:ascii="仿宋_GB2312" w:hAnsi="仿宋_GB2312" w:eastAsia="仿宋_GB2312" w:cs="仿宋_GB2312"/>
          <w:b w:val="0"/>
          <w:i w:val="0"/>
          <w:caps w:val="0"/>
          <w:color w:val="auto"/>
          <w:spacing w:val="0"/>
          <w:w w:val="100"/>
          <w:sz w:val="32"/>
          <w:szCs w:val="32"/>
          <w:lang w:val="en-US" w:eastAsia="zh-CN"/>
        </w:rPr>
        <w:t>坚持第一精力抓好项目建设，全力保障力诺特玻三期高端药用包材项目、新华教育集团山东职业教育产业园项目二期、山东工程职业技术大学商河校区三期等项目建设，针对力诺三期项目，由专人盯靠、专班推进项目进程，严格按照工期要求逐项梳理项目进度，形成项目建设倒排工期表，设备采购工期表，保障项目建设和点火投产进度，确保按进度完成施工任务。</w:t>
      </w:r>
      <w:r>
        <w:rPr>
          <w:rFonts w:hint="eastAsia" w:ascii="仿宋_GB2312" w:hAnsi="仿宋_GB2312" w:eastAsia="仿宋_GB2312" w:cs="仿宋_GB2312"/>
          <w:b/>
          <w:bCs/>
          <w:i w:val="0"/>
          <w:caps w:val="0"/>
          <w:color w:val="auto"/>
          <w:spacing w:val="0"/>
          <w:w w:val="100"/>
          <w:sz w:val="32"/>
          <w:szCs w:val="32"/>
          <w:lang w:val="en-US" w:eastAsia="zh-CN"/>
        </w:rPr>
        <w:t>持之以恒抓精准服务，</w:t>
      </w:r>
      <w:r>
        <w:rPr>
          <w:rFonts w:hint="eastAsia" w:ascii="仿宋_GB2312" w:hAnsi="仿宋_GB2312" w:eastAsia="仿宋_GB2312" w:cs="仿宋_GB2312"/>
          <w:color w:val="auto"/>
          <w:kern w:val="2"/>
          <w:sz w:val="32"/>
          <w:szCs w:val="32"/>
          <w:lang w:val="en-US" w:eastAsia="zh-CN" w:bidi="ar-SA"/>
        </w:rPr>
        <w:t>坚持无事不扰、有需必应，服务到位不越位，深入践行“三服务”模式（</w:t>
      </w:r>
      <w:r>
        <w:rPr>
          <w:rStyle w:val="9"/>
          <w:rFonts w:hint="eastAsia" w:ascii="仿宋_GB2312" w:hAnsi="仿宋" w:eastAsia="仿宋_GB2312"/>
          <w:b w:val="0"/>
          <w:i w:val="0"/>
          <w:caps w:val="0"/>
          <w:color w:val="auto"/>
          <w:spacing w:val="0"/>
          <w:w w:val="100"/>
          <w:sz w:val="32"/>
          <w:szCs w:val="32"/>
          <w:lang w:val="en-US" w:eastAsia="zh-CN"/>
        </w:rPr>
        <w:t>前期项目落地服务、中期运营发展服务和后期动态分析服务专班</w:t>
      </w:r>
      <w:r>
        <w:rPr>
          <w:rFonts w:hint="eastAsia" w:ascii="仿宋_GB2312" w:hAnsi="仿宋_GB2312" w:eastAsia="仿宋_GB2312" w:cs="仿宋_GB2312"/>
          <w:color w:val="auto"/>
          <w:kern w:val="2"/>
          <w:sz w:val="32"/>
          <w:szCs w:val="32"/>
          <w:lang w:val="en-US" w:eastAsia="zh-CN" w:bidi="ar-SA"/>
        </w:rPr>
        <w:t>）</w:t>
      </w:r>
      <w:r>
        <w:rPr>
          <w:rStyle w:val="9"/>
          <w:rFonts w:hint="eastAsia" w:ascii="仿宋_GB2312" w:hAnsi="仿宋" w:eastAsia="仿宋_GB2312"/>
          <w:b w:val="0"/>
          <w:i w:val="0"/>
          <w:caps w:val="0"/>
          <w:color w:val="auto"/>
          <w:spacing w:val="0"/>
          <w:w w:val="100"/>
          <w:sz w:val="32"/>
          <w:szCs w:val="32"/>
          <w:lang w:val="en-US" w:eastAsia="zh-CN"/>
        </w:rPr>
        <w:t>，持续优化“玉如意”营商品牌，打造“办事最快、服务最优、效率最高、流程最少”的服务模式，实现一站式解决、一站式服务。</w:t>
      </w:r>
      <w:r>
        <w:rPr>
          <w:rFonts w:hint="eastAsia" w:ascii="仿宋_GB2312" w:hAnsi="仿宋_GB2312" w:eastAsia="仿宋_GB2312" w:cs="仿宋_GB2312"/>
          <w:b/>
          <w:bCs/>
          <w:i w:val="0"/>
          <w:caps w:val="0"/>
          <w:color w:val="auto"/>
          <w:spacing w:val="0"/>
          <w:w w:val="100"/>
          <w:sz w:val="32"/>
          <w:szCs w:val="32"/>
          <w:lang w:val="en-US" w:eastAsia="zh-CN"/>
        </w:rPr>
        <w:t>多措并举抓财政税收，</w:t>
      </w:r>
      <w:r>
        <w:rPr>
          <w:rStyle w:val="9"/>
          <w:rFonts w:hint="eastAsia" w:ascii="仿宋_GB2312" w:hAnsi="仿宋" w:eastAsia="仿宋_GB2312"/>
          <w:b w:val="0"/>
          <w:i w:val="0"/>
          <w:caps w:val="0"/>
          <w:color w:val="auto"/>
          <w:spacing w:val="0"/>
          <w:w w:val="100"/>
          <w:sz w:val="32"/>
          <w:szCs w:val="32"/>
          <w:lang w:val="en-US" w:eastAsia="zh-CN"/>
        </w:rPr>
        <w:t>依托高质量发展数据分析中心，认真梳理现有企业税收情况，精准测算2024年税收额度，发挥总部经济产业集群作用，科学分解月度、季度财税任务，定期调度。同时，深挖财税潜力，培植优质税源，确保完成全年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i w:val="0"/>
          <w:caps w:val="0"/>
          <w:color w:val="auto"/>
          <w:spacing w:val="0"/>
          <w:w w:val="100"/>
          <w:sz w:val="32"/>
          <w:szCs w:val="32"/>
          <w:lang w:val="en-US" w:eastAsia="zh-CN"/>
        </w:rPr>
        <w:t>（</w:t>
      </w:r>
      <w:r>
        <w:rPr>
          <w:rFonts w:hint="eastAsia" w:ascii="楷体_GB2312" w:hAnsi="楷体_GB2312" w:eastAsia="楷体_GB2312" w:cs="楷体_GB2312"/>
          <w:b w:val="0"/>
          <w:bCs/>
          <w:i w:val="0"/>
          <w:caps w:val="0"/>
          <w:color w:val="auto"/>
          <w:spacing w:val="0"/>
          <w:w w:val="100"/>
          <w:kern w:val="2"/>
          <w:sz w:val="32"/>
          <w:szCs w:val="32"/>
          <w:lang w:val="en-US" w:eastAsia="zh-CN" w:bidi="ar-SA"/>
        </w:rPr>
        <w:t>二）以乡村振兴为基础，做强做大优势资源，打造产业胜地。</w:t>
      </w:r>
      <w:r>
        <w:rPr>
          <w:rFonts w:hint="eastAsia" w:ascii="仿宋_GB2312" w:hAnsi="仿宋_GB2312" w:eastAsia="仿宋_GB2312" w:cs="仿宋_GB2312"/>
          <w:b/>
          <w:bCs/>
          <w:sz w:val="32"/>
          <w:szCs w:val="32"/>
          <w:lang w:val="en-US" w:eastAsia="zh-CN"/>
        </w:rPr>
        <w:t>一是重实干、强落实，产业发展争取新突破。</w:t>
      </w:r>
      <w:r>
        <w:rPr>
          <w:rFonts w:hint="eastAsia" w:ascii="仿宋_GB2312" w:hAnsi="仿宋_GB2312" w:eastAsia="仿宋_GB2312" w:cs="仿宋_GB2312"/>
          <w:b w:val="0"/>
          <w:bCs w:val="0"/>
          <w:i w:val="0"/>
          <w:iCs w:val="0"/>
          <w:color w:val="auto"/>
          <w:spacing w:val="0"/>
          <w:sz w:val="32"/>
          <w:szCs w:val="32"/>
          <w:highlight w:val="none"/>
          <w:lang w:val="en-US" w:eastAsia="zh-CN"/>
        </w:rPr>
        <w:t>紧抓全县打造乡村振兴“四大片区”有利时机，结合全镇农业产业发展实际，高标准打造纪家、段家、玉港产业园、易祥花卉、彩椒大市场等示范点，充分发挥示范带动作用，高质量推进乡村振兴示范片区建设。</w:t>
      </w:r>
      <w:r>
        <w:rPr>
          <w:rFonts w:hint="eastAsia" w:ascii="仿宋_GB2312" w:hAnsi="仿宋_GB2312" w:eastAsia="仿宋_GB2312" w:cs="仿宋_GB2312"/>
          <w:sz w:val="32"/>
          <w:szCs w:val="32"/>
        </w:rPr>
        <w:t>做好已签约华电智慧农业发电项目落地建设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光伏推广</w:t>
      </w:r>
      <w:r>
        <w:rPr>
          <w:rFonts w:hint="eastAsia" w:ascii="仿宋_GB2312" w:hAnsi="仿宋_GB2312" w:eastAsia="仿宋_GB2312" w:cs="仿宋_GB2312"/>
          <w:sz w:val="32"/>
          <w:szCs w:val="32"/>
        </w:rPr>
        <w:t>等服务</w:t>
      </w:r>
      <w:r>
        <w:rPr>
          <w:rFonts w:hint="eastAsia" w:ascii="仿宋_GB2312" w:hAnsi="仿宋_GB2312" w:eastAsia="仿宋_GB2312" w:cs="仿宋_GB2312"/>
          <w:sz w:val="32"/>
          <w:szCs w:val="32"/>
          <w:lang w:val="en-US" w:eastAsia="zh-CN"/>
        </w:rPr>
        <w:t>工作，同时做好农业项目规划和招商工作。</w:t>
      </w:r>
      <w:r>
        <w:rPr>
          <w:rFonts w:hint="eastAsia" w:ascii="仿宋_GB2312" w:hAnsi="仿宋_GB2312" w:eastAsia="仿宋_GB2312" w:cs="仿宋_GB2312"/>
          <w:sz w:val="32"/>
          <w:szCs w:val="32"/>
        </w:rPr>
        <w:t>依托现有玉皇庙镇彩椒大市场，整合周边丰富的优质农副产品资源、土地资源，利用市场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区位</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优势，招引冷链仓储、分拣、加工、包装、</w:t>
      </w:r>
      <w:r>
        <w:rPr>
          <w:rFonts w:hint="eastAsia" w:ascii="仿宋_GB2312" w:hAnsi="仿宋_GB2312" w:eastAsia="仿宋_GB2312" w:cs="仿宋_GB2312"/>
          <w:sz w:val="32"/>
          <w:szCs w:val="32"/>
          <w:lang w:val="en-US" w:eastAsia="zh-CN"/>
        </w:rPr>
        <w:t>预制菜等</w:t>
      </w:r>
      <w:r>
        <w:rPr>
          <w:rFonts w:hint="eastAsia" w:ascii="仿宋_GB2312" w:hAnsi="仿宋_GB2312" w:eastAsia="仿宋_GB2312" w:cs="仿宋_GB2312"/>
          <w:sz w:val="32"/>
          <w:szCs w:val="32"/>
        </w:rPr>
        <w:t>相关企业项目。</w:t>
      </w:r>
      <w:r>
        <w:rPr>
          <w:rFonts w:hint="eastAsia" w:ascii="仿宋_GB2312" w:hAnsi="仿宋_GB2312" w:eastAsia="仿宋_GB2312" w:cs="仿宋_GB2312"/>
          <w:b/>
          <w:bCs/>
          <w:sz w:val="32"/>
          <w:szCs w:val="32"/>
          <w:lang w:val="en-US" w:eastAsia="zh-CN"/>
        </w:rPr>
        <w:t>二是把准脉、出特色，继续发展“产业富民”。</w:t>
      </w:r>
      <w:r>
        <w:rPr>
          <w:rFonts w:hint="eastAsia" w:ascii="仿宋_GB2312" w:hAnsi="仿宋_GB2312" w:eastAsia="仿宋_GB2312" w:cs="仿宋_GB2312"/>
          <w:b w:val="0"/>
          <w:bCs w:val="0"/>
          <w:i w:val="0"/>
          <w:iCs w:val="0"/>
          <w:color w:val="auto"/>
          <w:spacing w:val="0"/>
          <w:kern w:val="2"/>
          <w:sz w:val="32"/>
          <w:szCs w:val="32"/>
          <w:highlight w:val="none"/>
          <w:lang w:val="en-US" w:eastAsia="zh-CN" w:bidi="ar-SA"/>
        </w:rPr>
        <w:t>借助第一书记资源优势，</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以市场为导向，结合各村实际，发展壮大番茄、彩椒、豆腐皮、特色瓜果、山鸡蛋、品质原粮等特色产业，打造“玉皇优选”区域公共品牌，“滳河玉港”番茄、“滳南”彩椒、“二妮”豆腐皮、“瓦西”瓜果、七彩山鸡、“麦小皇”原粮等子品牌，形成“一村一品”“一镇一业”产业发展格局。</w:t>
      </w:r>
      <w:r>
        <w:rPr>
          <w:rFonts w:hint="eastAsia" w:ascii="仿宋_GB2312" w:hAnsi="仿宋_GB2312" w:eastAsia="仿宋_GB2312" w:cs="仿宋_GB2312"/>
          <w:sz w:val="32"/>
          <w:szCs w:val="32"/>
          <w:lang w:val="en-US" w:eastAsia="zh-CN"/>
        </w:rPr>
        <w:t>推进番茄</w:t>
      </w:r>
      <w:r>
        <w:rPr>
          <w:rFonts w:hint="eastAsia" w:ascii="仿宋_GB2312" w:hAnsi="仿宋_GB2312" w:eastAsia="仿宋_GB2312" w:cs="仿宋_GB2312"/>
          <w:sz w:val="32"/>
          <w:szCs w:val="32"/>
        </w:rPr>
        <w:t>和彩椒等</w:t>
      </w:r>
      <w:r>
        <w:rPr>
          <w:rFonts w:hint="eastAsia" w:ascii="仿宋_GB2312" w:hAnsi="仿宋_GB2312" w:eastAsia="仿宋_GB2312" w:cs="仿宋_GB2312"/>
          <w:sz w:val="32"/>
          <w:szCs w:val="32"/>
          <w:lang w:val="en-US" w:eastAsia="zh-CN"/>
        </w:rPr>
        <w:t>特色产业提质增效，以番茄产业作为全镇综合合作改革试点，实现“产业兴、集体强、村民富”的发展目标。</w:t>
      </w:r>
      <w:r>
        <w:rPr>
          <w:rFonts w:hint="eastAsia" w:ascii="仿宋_GB2312" w:hAnsi="仿宋_GB2312" w:eastAsia="仿宋_GB2312" w:cs="仿宋_GB2312"/>
          <w:b/>
          <w:bCs/>
          <w:sz w:val="32"/>
          <w:szCs w:val="32"/>
          <w:lang w:val="en-US" w:eastAsia="zh-CN"/>
        </w:rPr>
        <w:t>三是聚焦点、促优化，乡村振兴争上新台阶。</w:t>
      </w:r>
      <w:r>
        <w:rPr>
          <w:rFonts w:hint="eastAsia" w:ascii="仿宋_GB2312" w:hAnsi="仿宋_GB2312" w:eastAsia="仿宋_GB2312" w:cs="仿宋_GB2312"/>
          <w:sz w:val="32"/>
          <w:szCs w:val="32"/>
          <w:lang w:val="en-US" w:eastAsia="zh-CN"/>
        </w:rPr>
        <w:t>聚焦发展壮大村集体经济，科学制定实施方案，因地制宜实行“一村一方案”，盘活村集体各类资源资产，鼓励农村集体经济组织以自主开发、合作经营、出租入股等多种形式发展集体经济，鼓励有条件的村通过开展土地流转规模经营、成立劳务合作社提供中介服务等形式，增加村集体收入来源。</w:t>
      </w:r>
      <w:r>
        <w:rPr>
          <w:rFonts w:hint="eastAsia" w:ascii="仿宋_GB2312" w:hAnsi="仿宋_GB2312" w:eastAsia="仿宋_GB2312" w:cs="仿宋_GB2312"/>
          <w:bCs/>
          <w:sz w:val="32"/>
          <w:szCs w:val="32"/>
          <w:lang w:val="en-US" w:eastAsia="zh-CN"/>
        </w:rPr>
        <w:t>依托万豪肥业、六和饲料、煜民面粉等农业龙头企业和中汇中央厨房、泰盛发等预制菜加工企业，借助190亩彩椒大市场、占地</w:t>
      </w:r>
      <w:r>
        <w:rPr>
          <w:rFonts w:hint="eastAsia" w:ascii="仿宋_GB2312" w:cs="仿宋_GB2312"/>
          <w:color w:val="000000"/>
          <w:spacing w:val="0"/>
          <w:sz w:val="32"/>
          <w:szCs w:val="32"/>
          <w:lang w:val="en-US" w:eastAsia="zh-CN"/>
        </w:rPr>
        <w:t>1113</w:t>
      </w:r>
      <w:r>
        <w:rPr>
          <w:rFonts w:hint="eastAsia" w:ascii="仿宋_GB2312" w:hAnsi="仿宋_GB2312" w:eastAsia="仿宋_GB2312" w:cs="仿宋_GB2312"/>
          <w:bCs/>
          <w:sz w:val="32"/>
          <w:szCs w:val="32"/>
          <w:lang w:val="en-US" w:eastAsia="zh-CN"/>
        </w:rPr>
        <w:t>余亩的华电农光互补项目以商招商，招引蔬菜交易集散中心、预制菜产业园、农产品深加工项目，补齐产业链，为探索“新六产”发展模式奠定基础、提供平台，</w:t>
      </w:r>
      <w:r>
        <w:rPr>
          <w:rFonts w:hint="eastAsia" w:ascii="仿宋_GB2312" w:hAnsi="仿宋_GB2312" w:eastAsia="仿宋_GB2312" w:cs="仿宋_GB2312"/>
          <w:sz w:val="32"/>
          <w:szCs w:val="32"/>
          <w:shd w:val="clear" w:color="auto" w:fill="FFFFFF"/>
        </w:rPr>
        <w:t>打造全产业链的现代化农业服务体系，做大做强产业规模，力推乡村振兴再上新台阶</w:t>
      </w:r>
      <w:r>
        <w:rPr>
          <w:rFonts w:hint="eastAsia" w:ascii="仿宋_GB2312" w:hAnsi="仿宋_GB2312" w:eastAsia="仿宋_GB2312" w:cs="仿宋_GB2312"/>
          <w:bCs/>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i w:val="0"/>
          <w:caps w:val="0"/>
          <w:color w:val="auto"/>
          <w:spacing w:val="0"/>
          <w:w w:val="100"/>
          <w:kern w:val="2"/>
          <w:sz w:val="32"/>
          <w:szCs w:val="32"/>
          <w:lang w:val="en-US" w:eastAsia="zh-CN" w:bidi="ar-SA"/>
        </w:rPr>
      </w:pPr>
      <w:r>
        <w:rPr>
          <w:rFonts w:hint="eastAsia" w:ascii="楷体_GB2312" w:hAnsi="楷体_GB2312" w:eastAsia="楷体_GB2312" w:cs="楷体_GB2312"/>
          <w:b w:val="0"/>
          <w:bCs/>
          <w:i w:val="0"/>
          <w:caps w:val="0"/>
          <w:color w:val="auto"/>
          <w:spacing w:val="0"/>
          <w:w w:val="100"/>
          <w:kern w:val="2"/>
          <w:sz w:val="32"/>
          <w:szCs w:val="32"/>
          <w:lang w:val="en-US" w:eastAsia="zh-CN" w:bidi="ar-SA"/>
        </w:rPr>
        <w:t>（三）以城镇提质为抓手，持续完善基础设施，打造宜居乐地。</w:t>
      </w:r>
      <w:r>
        <w:rPr>
          <w:rFonts w:hint="eastAsia" w:ascii="仿宋_GB2312" w:hAnsi="仿宋_GB2312" w:eastAsia="仿宋_GB2312" w:cs="仿宋_GB2312"/>
          <w:sz w:val="32"/>
          <w:szCs w:val="32"/>
          <w:lang w:val="en-US" w:eastAsia="zh-CN"/>
        </w:rPr>
        <w:t>在城镇建设方面，做好建设、管理文章，不断加强基础设施建设，优化配套升级，提升城镇品质</w:t>
      </w:r>
      <w:r>
        <w:rPr>
          <w:rFonts w:hint="eastAsia" w:ascii="仿宋_GB2312" w:hAnsi="仿宋_GB2312" w:eastAsia="仿宋_GB2312" w:cs="仿宋_GB2312"/>
          <w:b w:val="0"/>
          <w:bCs/>
          <w:i w:val="0"/>
          <w:caps w:val="0"/>
          <w:color w:val="auto"/>
          <w:spacing w:val="0"/>
          <w:w w:val="100"/>
          <w:kern w:val="2"/>
          <w:sz w:val="32"/>
          <w:szCs w:val="32"/>
          <w:lang w:val="en-US" w:eastAsia="zh-CN" w:bidi="ar-SA"/>
        </w:rPr>
        <w:t>。</w:t>
      </w:r>
      <w:r>
        <w:rPr>
          <w:rFonts w:hint="eastAsia" w:ascii="仿宋_GB2312" w:hAnsi="仿宋_GB2312" w:eastAsia="仿宋_GB2312" w:cs="仿宋_GB2312"/>
          <w:b/>
          <w:bCs w:val="0"/>
          <w:i w:val="0"/>
          <w:caps w:val="0"/>
          <w:color w:val="auto"/>
          <w:spacing w:val="0"/>
          <w:w w:val="100"/>
          <w:kern w:val="2"/>
          <w:sz w:val="32"/>
          <w:szCs w:val="32"/>
          <w:lang w:val="en-US" w:eastAsia="zh-CN" w:bidi="ar-SA"/>
        </w:rPr>
        <w:t>一是坚持</w:t>
      </w:r>
      <w:r>
        <w:rPr>
          <w:rFonts w:hint="eastAsia" w:ascii="仿宋_GB2312" w:hAnsi="仿宋_GB2312" w:eastAsia="仿宋_GB2312" w:cs="仿宋_GB2312"/>
          <w:b/>
          <w:bCs/>
          <w:i w:val="0"/>
          <w:caps w:val="0"/>
          <w:color w:val="auto"/>
          <w:spacing w:val="0"/>
          <w:w w:val="100"/>
          <w:sz w:val="32"/>
          <w:szCs w:val="32"/>
          <w:lang w:val="en-US" w:eastAsia="zh-CN"/>
        </w:rPr>
        <w:t>精致建设。</w:t>
      </w:r>
      <w:r>
        <w:rPr>
          <w:rFonts w:hint="eastAsia" w:ascii="仿宋_GB2312" w:hAnsi="仿宋_GB2312" w:eastAsia="仿宋_GB2312" w:cs="仿宋_GB2312"/>
          <w:b w:val="0"/>
          <w:i w:val="0"/>
          <w:caps w:val="0"/>
          <w:color w:val="auto"/>
          <w:spacing w:val="0"/>
          <w:w w:val="100"/>
          <w:sz w:val="32"/>
          <w:szCs w:val="32"/>
          <w:lang w:val="en-US" w:eastAsia="zh-CN"/>
        </w:rPr>
        <w:t>积极争取市直部门、市属企业项目资源，用好全域土地综合整治试点这个利好政策，加强与济南城发集团、济南一建等平台对接，拓宽融资方式，加大镇区绿化、亮化、管网等基础设施建设，提升城镇品质。抢抓“交通强县”机遇，持续</w:t>
      </w:r>
      <w:r>
        <w:rPr>
          <w:rFonts w:hint="eastAsia" w:ascii="仿宋_GB2312" w:hAnsi="仿宋_GB2312" w:eastAsia="仿宋_GB2312" w:cs="仿宋_GB2312"/>
          <w:b w:val="0"/>
          <w:bCs/>
          <w:i w:val="0"/>
          <w:caps w:val="0"/>
          <w:color w:val="auto"/>
          <w:spacing w:val="0"/>
          <w:w w:val="100"/>
          <w:kern w:val="2"/>
          <w:sz w:val="32"/>
          <w:szCs w:val="32"/>
          <w:lang w:val="en-US" w:eastAsia="zh-CN" w:bidi="ar-SA"/>
        </w:rPr>
        <w:t>对接快速路、商西路的规划修建工作，向南畅通济商大道、向北对接商西路，加快一体化融合发展步伐。</w:t>
      </w:r>
      <w:r>
        <w:rPr>
          <w:rFonts w:hint="eastAsia" w:ascii="仿宋_GB2312" w:hAnsi="仿宋_GB2312" w:eastAsia="仿宋_GB2312" w:cs="仿宋_GB2312"/>
          <w:b/>
          <w:bCs/>
          <w:i w:val="0"/>
          <w:caps w:val="0"/>
          <w:color w:val="auto"/>
          <w:spacing w:val="0"/>
          <w:w w:val="100"/>
          <w:sz w:val="32"/>
          <w:szCs w:val="32"/>
          <w:lang w:val="en-US" w:eastAsia="zh-CN"/>
        </w:rPr>
        <w:t>二是坚持精细管理。</w:t>
      </w:r>
      <w:r>
        <w:rPr>
          <w:rFonts w:hint="eastAsia" w:ascii="仿宋_GB2312" w:hAnsi="仿宋_GB2312" w:eastAsia="仿宋_GB2312" w:cs="仿宋_GB2312"/>
          <w:sz w:val="32"/>
          <w:szCs w:val="32"/>
          <w:lang w:val="en-US" w:eastAsia="zh-CN"/>
        </w:rPr>
        <w:t>依托府前、府北两个居委会，在做好居民服务的基础上，多举办新时代文明实践活动，丰富群众业余生活</w:t>
      </w:r>
      <w:r>
        <w:rPr>
          <w:rFonts w:hint="eastAsia" w:ascii="仿宋_GB2312" w:hAnsi="仿宋_GB2312" w:eastAsia="仿宋_GB2312" w:cs="仿宋_GB2312"/>
          <w:b w:val="0"/>
          <w:bCs/>
          <w:i w:val="0"/>
          <w:caps w:val="0"/>
          <w:color w:val="auto"/>
          <w:spacing w:val="0"/>
          <w:w w:val="100"/>
          <w:kern w:val="2"/>
          <w:sz w:val="32"/>
          <w:szCs w:val="32"/>
          <w:lang w:val="en-US" w:eastAsia="zh-CN" w:bidi="ar-SA"/>
        </w:rPr>
        <w:t>，帮助群众完成“新市民”身份转换。同时，</w:t>
      </w:r>
      <w:r>
        <w:rPr>
          <w:rFonts w:hint="eastAsia" w:ascii="仿宋_GB2312" w:hAnsi="仿宋_GB2312" w:eastAsia="仿宋_GB2312" w:cs="仿宋_GB2312"/>
          <w:b w:val="0"/>
          <w:i w:val="0"/>
          <w:caps w:val="0"/>
          <w:color w:val="auto"/>
          <w:spacing w:val="0"/>
          <w:w w:val="100"/>
          <w:sz w:val="32"/>
          <w:szCs w:val="32"/>
          <w:lang w:val="en-US" w:eastAsia="zh-CN"/>
        </w:rPr>
        <w:t>加大交通秩序、绿化管护、雨污管</w:t>
      </w:r>
      <w:r>
        <w:rPr>
          <w:rFonts w:hint="eastAsia" w:ascii="仿宋_GB2312" w:hAnsi="仿宋_GB2312" w:eastAsia="仿宋_GB2312" w:cs="仿宋_GB2312"/>
          <w:b w:val="0"/>
          <w:bCs/>
          <w:i w:val="0"/>
          <w:caps w:val="0"/>
          <w:color w:val="auto"/>
          <w:spacing w:val="0"/>
          <w:w w:val="100"/>
          <w:kern w:val="2"/>
          <w:sz w:val="32"/>
          <w:szCs w:val="32"/>
          <w:lang w:val="en-US" w:eastAsia="zh-CN" w:bidi="ar-SA"/>
        </w:rPr>
        <w:t>线管理力度，持续推进镇区常态化秩序整治，用绣花功夫管好城市。</w:t>
      </w:r>
      <w:r>
        <w:rPr>
          <w:rFonts w:hint="eastAsia" w:ascii="仿宋_GB2312" w:hAnsi="仿宋_GB2312" w:eastAsia="仿宋_GB2312" w:cs="仿宋_GB2312"/>
          <w:b/>
          <w:bCs/>
          <w:i w:val="0"/>
          <w:caps w:val="0"/>
          <w:color w:val="auto"/>
          <w:spacing w:val="0"/>
          <w:w w:val="100"/>
          <w:sz w:val="32"/>
          <w:szCs w:val="32"/>
          <w:lang w:val="en-US" w:eastAsia="zh-CN"/>
        </w:rPr>
        <w:t>三是坚持精心经济。</w:t>
      </w:r>
      <w:r>
        <w:rPr>
          <w:rFonts w:hint="eastAsia" w:ascii="仿宋_GB2312" w:hAnsi="仿宋_GB2312" w:eastAsia="仿宋_GB2312" w:cs="仿宋_GB2312"/>
          <w:b w:val="0"/>
          <w:bCs/>
          <w:i w:val="0"/>
          <w:caps w:val="0"/>
          <w:color w:val="auto"/>
          <w:spacing w:val="0"/>
          <w:w w:val="100"/>
          <w:kern w:val="2"/>
          <w:sz w:val="32"/>
          <w:szCs w:val="32"/>
          <w:lang w:val="en-US" w:eastAsia="zh-CN" w:bidi="ar-SA"/>
        </w:rPr>
        <w:t>将高端商贸列为招引重点，加大统一银座等高端商贸项目和连锁企业招引力度，培育做强胜开广场商业综合体，推进济北现代金融商贸综合体项目开工建设，以高档商业配套提升城镇品质</w:t>
      </w:r>
      <w:r>
        <w:rPr>
          <w:rFonts w:hint="eastAsia" w:ascii="仿宋_GB2312" w:hAnsi="仿宋_GB2312" w:eastAsia="仿宋_GB2312" w:cs="仿宋_GB2312"/>
          <w:sz w:val="32"/>
          <w:szCs w:val="32"/>
          <w:lang w:val="en-US" w:eastAsia="zh-CN"/>
        </w:rPr>
        <w:t>，方便群众生活消费，全面提高群众幸福指数。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百舸争流千帆竞，攻坚克难奋者先。下一步，我们将以党的二十大精神为指引，在县委、县政府的坚强领导下，踔厉奋发，勇毅前行，为加快再造一个“新商河”、全面建设新时代社会主义现代化强县贡献更多的玉皇庙力量。</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E9D0C3-8C9F-4CE9-924C-B19DD89910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embedRegular r:id="rId2" w:fontKey="{6FF3C3C3-F4E5-4C46-A108-C442A0E91493}"/>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B02427B4-6B09-4E4E-B2DE-DA39B2DDCD9A}"/>
  </w:font>
  <w:font w:name="仿宋_GB2312">
    <w:panose1 w:val="02010609030101010101"/>
    <w:charset w:val="86"/>
    <w:family w:val="auto"/>
    <w:pitch w:val="default"/>
    <w:sig w:usb0="00000001" w:usb1="080E0000" w:usb2="00000000" w:usb3="00000000" w:csb0="00040000" w:csb1="00000000"/>
    <w:embedRegular r:id="rId4" w:fontKey="{CCD7CAB2-798A-4547-8AE6-2DA0633C68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YmNkNjc2ZTI3NzIyZjdmZmM0MTRiNWQ0MTRhMTUifQ=="/>
  </w:docVars>
  <w:rsids>
    <w:rsidRoot w:val="00000000"/>
    <w:rsid w:val="009B7A92"/>
    <w:rsid w:val="00A0796F"/>
    <w:rsid w:val="05804747"/>
    <w:rsid w:val="08D068CD"/>
    <w:rsid w:val="0D635DDB"/>
    <w:rsid w:val="0E6571FC"/>
    <w:rsid w:val="17760360"/>
    <w:rsid w:val="17E31B24"/>
    <w:rsid w:val="18AA77E9"/>
    <w:rsid w:val="19162CB4"/>
    <w:rsid w:val="1E6D2137"/>
    <w:rsid w:val="1EE77A61"/>
    <w:rsid w:val="26446295"/>
    <w:rsid w:val="269316AA"/>
    <w:rsid w:val="27231852"/>
    <w:rsid w:val="272862BC"/>
    <w:rsid w:val="27EA09C0"/>
    <w:rsid w:val="280166BC"/>
    <w:rsid w:val="29A37898"/>
    <w:rsid w:val="2E3A0006"/>
    <w:rsid w:val="30947B64"/>
    <w:rsid w:val="312C0084"/>
    <w:rsid w:val="380D088B"/>
    <w:rsid w:val="3A833049"/>
    <w:rsid w:val="3D8F3AB0"/>
    <w:rsid w:val="3F4B78E6"/>
    <w:rsid w:val="41362456"/>
    <w:rsid w:val="415648A7"/>
    <w:rsid w:val="41CF7FA8"/>
    <w:rsid w:val="45034D95"/>
    <w:rsid w:val="466303C5"/>
    <w:rsid w:val="4DD605A1"/>
    <w:rsid w:val="4E7445BE"/>
    <w:rsid w:val="4EF23735"/>
    <w:rsid w:val="50B42925"/>
    <w:rsid w:val="545C0E53"/>
    <w:rsid w:val="556504AC"/>
    <w:rsid w:val="57A61A4F"/>
    <w:rsid w:val="5B1213E7"/>
    <w:rsid w:val="5C2D3FFE"/>
    <w:rsid w:val="5E8F45C0"/>
    <w:rsid w:val="5F2B6F1B"/>
    <w:rsid w:val="60A166D8"/>
    <w:rsid w:val="60A2340D"/>
    <w:rsid w:val="64530600"/>
    <w:rsid w:val="6531690D"/>
    <w:rsid w:val="672D1356"/>
    <w:rsid w:val="69DC4277"/>
    <w:rsid w:val="6D7B54AE"/>
    <w:rsid w:val="6FE72223"/>
    <w:rsid w:val="72215182"/>
    <w:rsid w:val="738B2CA3"/>
    <w:rsid w:val="78326FD3"/>
    <w:rsid w:val="784B3F83"/>
    <w:rsid w:val="79B871A5"/>
    <w:rsid w:val="7FCA4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qFormat/>
    <w:uiPriority w:val="0"/>
  </w:style>
  <w:style w:type="table" w:default="1" w:styleId="7">
    <w:name w:val="Normal Table"/>
    <w:autoRedefine/>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0"/>
      <w:ind w:left="0" w:leftChars="0" w:firstLine="420" w:firstLineChars="200"/>
    </w:pPr>
    <w:rPr>
      <w:rFonts w:ascii="??_GB2312" w:hAnsi="Times New Roman" w:eastAsia="宋体" w:cs="Times New Roman"/>
      <w:sz w:val="28"/>
      <w:szCs w:val="28"/>
    </w:rPr>
  </w:style>
  <w:style w:type="paragraph" w:styleId="3">
    <w:name w:val="Body Text Indent"/>
    <w:basedOn w:val="1"/>
    <w:next w:val="1"/>
    <w:autoRedefine/>
    <w:qFormat/>
    <w:uiPriority w:val="0"/>
    <w:pPr>
      <w:spacing w:after="120"/>
      <w:ind w:left="420" w:leftChars="200"/>
    </w:pPr>
    <w:rPr>
      <w:rFonts w:ascii="Times New Roman" w:hAnsi="Times New Roman" w:eastAsia="宋体" w:cs="Times New Roman"/>
    </w:rPr>
  </w:style>
  <w:style w:type="paragraph" w:styleId="5">
    <w:name w:val="toa heading"/>
    <w:basedOn w:val="1"/>
    <w:next w:val="1"/>
    <w:autoRedefine/>
    <w:qFormat/>
    <w:uiPriority w:val="0"/>
    <w:pPr>
      <w:spacing w:before="120" w:line="360" w:lineRule="auto"/>
      <w:ind w:firstLine="200" w:firstLineChars="200"/>
      <w:jc w:val="left"/>
    </w:pPr>
    <w:rPr>
      <w:rFonts w:ascii="Arial" w:hAnsi="Arial" w:eastAsia="宋体" w:cs="Times New Roman"/>
      <w:b/>
      <w:spacing w:val="6"/>
      <w:sz w:val="24"/>
      <w:szCs w:val="24"/>
    </w:rPr>
  </w:style>
  <w:style w:type="paragraph" w:styleId="6">
    <w:name w:val="Body Text"/>
    <w:basedOn w:val="1"/>
    <w:autoRedefine/>
    <w:qFormat/>
    <w:uiPriority w:val="0"/>
    <w:rPr>
      <w:sz w:val="30"/>
      <w:szCs w:val="20"/>
    </w:rPr>
  </w:style>
  <w:style w:type="character" w:customStyle="1" w:styleId="9">
    <w:name w:val="NormalCharacter"/>
    <w:autoRedefine/>
    <w:qFormat/>
    <w:uiPriority w:val="0"/>
    <w:rPr>
      <w:rFonts w:ascii="Calibri" w:hAnsi="Calibri" w:eastAsia="宋体" w:cs="宋体"/>
      <w:kern w:val="2"/>
      <w:sz w:val="21"/>
      <w:szCs w:val="24"/>
      <w:lang w:val="en-US" w:eastAsia="zh-CN" w:bidi="ar-SA"/>
    </w:rPr>
  </w:style>
  <w:style w:type="paragraph" w:customStyle="1" w:styleId="10">
    <w:name w:val="HtmlNormal"/>
    <w:basedOn w:val="1"/>
    <w:autoRedefine/>
    <w:qFormat/>
    <w:uiPriority w:val="99"/>
    <w:pPr>
      <w:spacing w:beforeAutospacing="1" w:afterAutospacing="1"/>
      <w:jc w:val="left"/>
    </w:pPr>
    <w:rPr>
      <w:rFonts w:eastAsia="仿宋"/>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5548</Words>
  <Characters>5672</Characters>
  <Paragraphs>19</Paragraphs>
  <TotalTime>6</TotalTime>
  <ScaleCrop>false</ScaleCrop>
  <LinksUpToDate>false</LinksUpToDate>
  <CharactersWithSpaces>5672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2022-10-18T03:35:00Z</dcterms:created>
  <dc:creator>Administrator</dc:creator>
  <cp:lastModifiedBy>不负好时光</cp:lastModifiedBy>
  <cp:lastPrinted>2022-10-26T04:15:00Z</cp:lastPrinted>
  <dcterms:modified xsi:type="dcterms:W3CDTF">2024-01-09T07:12:16Z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972F3D677EFC4CE8A8EFBED612968F1E_13</vt:lpwstr>
  </property>
</Properties>
</file>