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tabs>
          <w:tab w:val="right" w:leader="dot" w:pos="8789"/>
          <w:tab w:val="clear" w:pos="8296"/>
        </w:tabs>
        <w:adjustRightInd w:val="0"/>
        <w:snapToGrid w:val="0"/>
        <w:spacing w:line="560" w:lineRule="exact"/>
        <w:ind w:left="0" w:leftChars="0" w:firstLine="0" w:firstLineChars="0"/>
        <w:jc w:val="both"/>
        <w:rPr>
          <w:rFonts w:hint="eastAsia" w:ascii="Times New Roman" w:hAnsi="Times New Roman" w:eastAsia="仿宋_GB2312" w:cs="Times New Roman"/>
          <w:kern w:val="2"/>
          <w:sz w:val="32"/>
          <w:szCs w:val="22"/>
          <w:lang w:val="en-US" w:eastAsia="zh-CN" w:bidi="ar-SA"/>
        </w:rPr>
      </w:pPr>
    </w:p>
    <w:p>
      <w:pPr>
        <w:rPr>
          <w:rFonts w:hint="eastAsia" w:ascii="Times New Roman" w:hAnsi="Times New Roman" w:eastAsia="仿宋_GB2312" w:cs="Times New Roman"/>
          <w:kern w:val="2"/>
          <w:sz w:val="32"/>
          <w:szCs w:val="22"/>
          <w:lang w:val="en-US" w:eastAsia="zh-CN" w:bidi="ar-SA"/>
        </w:rPr>
      </w:pPr>
    </w:p>
    <w:p>
      <w:pPr>
        <w:rPr>
          <w:rFonts w:hint="eastAsia" w:ascii="Times New Roman" w:hAnsi="Times New Roman" w:eastAsia="仿宋_GB2312" w:cs="Times New Roman"/>
          <w:kern w:val="2"/>
          <w:sz w:val="32"/>
          <w:szCs w:val="22"/>
          <w:lang w:val="en-US" w:eastAsia="zh-CN" w:bidi="ar-SA"/>
        </w:rPr>
      </w:pPr>
    </w:p>
    <w:p>
      <w:pPr>
        <w:rPr>
          <w:rFonts w:hint="eastAsia" w:ascii="Times New Roman" w:hAnsi="Times New Roman" w:eastAsia="仿宋_GB2312" w:cs="Times New Roman"/>
          <w:kern w:val="2"/>
          <w:sz w:val="32"/>
          <w:szCs w:val="22"/>
          <w:lang w:val="en-US" w:eastAsia="zh-CN" w:bidi="ar-SA"/>
        </w:rPr>
      </w:pPr>
    </w:p>
    <w:p>
      <w:pPr>
        <w:rPr>
          <w:rFonts w:hint="eastAsia" w:ascii="Times New Roman" w:hAnsi="Times New Roman" w:eastAsia="仿宋_GB2312" w:cs="Times New Roman"/>
          <w:kern w:val="2"/>
          <w:sz w:val="32"/>
          <w:szCs w:val="22"/>
          <w:lang w:val="en-US" w:eastAsia="zh-CN" w:bidi="ar-SA"/>
        </w:rPr>
      </w:pPr>
    </w:p>
    <w:p>
      <w:pPr>
        <w:rPr>
          <w:rFonts w:hint="eastAsia" w:ascii="Times New Roman" w:hAnsi="Times New Roman" w:eastAsia="仿宋_GB2312" w:cs="Times New Roman"/>
          <w:kern w:val="2"/>
          <w:sz w:val="32"/>
          <w:szCs w:val="22"/>
          <w:lang w:val="en-US" w:eastAsia="zh-CN" w:bidi="ar-SA"/>
        </w:rPr>
      </w:pPr>
    </w:p>
    <w:p>
      <w:pPr>
        <w:rPr>
          <w:rFonts w:hint="eastAsia" w:ascii="Times New Roman" w:hAnsi="Times New Roman" w:eastAsia="仿宋_GB2312" w:cs="Times New Roman"/>
          <w:kern w:val="2"/>
          <w:sz w:val="32"/>
          <w:szCs w:val="22"/>
          <w:lang w:val="en-US" w:eastAsia="zh-CN" w:bidi="ar-SA"/>
        </w:rPr>
      </w:pPr>
    </w:p>
    <w:p>
      <w:pPr>
        <w:ind w:left="0" w:leftChars="0" w:firstLine="0" w:firstLineChars="0"/>
        <w:jc w:val="center"/>
        <w:rPr>
          <w:rFonts w:hint="eastAsia" w:ascii="Times New Roman" w:hAnsi="Times New Roman" w:eastAsia="仿宋_GB2312" w:cs="Times New Roman"/>
          <w:kern w:val="2"/>
          <w:sz w:val="32"/>
          <w:szCs w:val="22"/>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lowerRoman"/>
          <w:cols w:space="720" w:num="1"/>
          <w:docGrid w:type="lines" w:linePitch="312" w:charSpace="0"/>
        </w:sectPr>
      </w:pPr>
      <w:r>
        <w:rPr>
          <w:rFonts w:hint="eastAsia" w:ascii="方正小标宋简体" w:hAnsi="方正小标宋简体" w:eastAsia="方正小标宋简体" w:cs="方正小标宋简体"/>
          <w:kern w:val="2"/>
          <w:sz w:val="72"/>
          <w:szCs w:val="72"/>
          <w:lang w:val="en-US" w:eastAsia="zh-CN" w:bidi="ar-SA"/>
        </w:rPr>
        <w:t>商河县“十三五”规划纲要</w:t>
      </w:r>
    </w:p>
    <w:p>
      <w:pPr>
        <w:widowControl w:val="0"/>
        <w:wordWrap/>
        <w:adjustRightInd/>
        <w:snapToGrid/>
        <w:spacing w:line="240" w:lineRule="auto"/>
        <w:ind w:left="0" w:leftChars="0" w:right="0" w:firstLine="640" w:firstLineChars="200"/>
        <w:jc w:val="both"/>
        <w:textAlignment w:val="auto"/>
        <w:outlineLvl w:val="9"/>
        <w:rPr>
          <w:rFonts w:hint="eastAsia"/>
        </w:rPr>
      </w:pPr>
      <w:r>
        <w:rPr>
          <w:rFonts w:hint="eastAsia"/>
        </w:rPr>
        <w:t>“十三五”时期，是我县深入贯彻十八大及十八届三中、四中、五中全会精神，主动适应新常态，</w:t>
      </w:r>
      <w:r>
        <w:rPr>
          <w:rFonts w:hint="eastAsia"/>
          <w:lang w:eastAsia="zh-CN"/>
        </w:rPr>
        <w:t>推进经济结构调整、</w:t>
      </w:r>
      <w:r>
        <w:rPr>
          <w:rFonts w:hint="eastAsia"/>
        </w:rPr>
        <w:t>转变经济发展方式的攻坚期</w:t>
      </w:r>
      <w:r>
        <w:rPr>
          <w:rFonts w:hint="eastAsia"/>
          <w:lang w:eastAsia="zh-CN"/>
        </w:rPr>
        <w:t>，也是</w:t>
      </w:r>
      <w:r>
        <w:rPr>
          <w:rFonts w:hint="eastAsia"/>
        </w:rPr>
        <w:t>全面建成小康社会的决胜期和全面深化改革的</w:t>
      </w:r>
      <w:r>
        <w:rPr>
          <w:rFonts w:hint="eastAsia"/>
          <w:lang w:eastAsia="zh-CN"/>
        </w:rPr>
        <w:t>关键</w:t>
      </w:r>
      <w:r>
        <w:rPr>
          <w:rFonts w:hint="eastAsia"/>
        </w:rPr>
        <w:t>期。</w:t>
      </w:r>
      <w:r>
        <w:rPr>
          <w:rFonts w:hint="eastAsia"/>
          <w:kern w:val="0"/>
          <w:szCs w:val="32"/>
        </w:rPr>
        <w:t>科学编制</w:t>
      </w:r>
      <w:r>
        <w:rPr>
          <w:rFonts w:hint="eastAsia"/>
          <w:kern w:val="0"/>
          <w:szCs w:val="32"/>
          <w:lang w:eastAsia="zh-CN"/>
        </w:rPr>
        <w:t>和</w:t>
      </w:r>
      <w:r>
        <w:rPr>
          <w:rFonts w:hint="eastAsia"/>
          <w:kern w:val="0"/>
          <w:szCs w:val="32"/>
        </w:rPr>
        <w:t>有效实施</w:t>
      </w:r>
      <w:r>
        <w:rPr>
          <w:rFonts w:hint="eastAsia"/>
        </w:rPr>
        <w:t>“十三五”规划，对于妥善应对发展环境的新变化，有效化解发展面临的新挑战</w:t>
      </w:r>
      <w:r>
        <w:rPr>
          <w:rFonts w:hint="eastAsia"/>
          <w:szCs w:val="32"/>
        </w:rPr>
        <w:t>，开创</w:t>
      </w:r>
      <w:r>
        <w:rPr>
          <w:rFonts w:hint="eastAsia"/>
          <w:szCs w:val="32"/>
          <w:lang w:eastAsia="zh-CN"/>
        </w:rPr>
        <w:t>加快</w:t>
      </w:r>
      <w:r>
        <w:rPr>
          <w:rFonts w:hint="eastAsia"/>
          <w:szCs w:val="32"/>
        </w:rPr>
        <w:t>发展跨越发展新局面</w:t>
      </w:r>
      <w:r>
        <w:rPr>
          <w:rFonts w:hint="eastAsia"/>
          <w:color w:val="000000"/>
          <w:szCs w:val="32"/>
        </w:rPr>
        <w:t>，建设富裕美丽新商河</w:t>
      </w:r>
      <w:r>
        <w:rPr>
          <w:rFonts w:hint="eastAsia"/>
        </w:rPr>
        <w:t>具有十分重要的意义。</w:t>
      </w:r>
    </w:p>
    <w:p>
      <w:pPr>
        <w:pStyle w:val="2"/>
        <w:keepNext/>
        <w:keepLines/>
        <w:widowControl w:val="0"/>
        <w:wordWrap/>
        <w:adjustRightInd/>
        <w:snapToGrid/>
        <w:spacing w:before="313" w:beforeLines="100" w:after="313" w:afterLines="100" w:line="240" w:lineRule="auto"/>
        <w:ind w:left="0" w:leftChars="0" w:right="0" w:firstLine="0" w:firstLineChars="0"/>
        <w:jc w:val="center"/>
        <w:textAlignment w:val="auto"/>
        <w:outlineLvl w:val="0"/>
        <w:rPr>
          <w:rFonts w:ascii="黑体" w:hAnsi="黑体" w:cs="黑体"/>
          <w:sz w:val="36"/>
          <w:szCs w:val="36"/>
        </w:rPr>
      </w:pPr>
      <w:bookmarkStart w:id="0" w:name="_Toc432596968"/>
      <w:bookmarkStart w:id="1" w:name="_Toc436574154"/>
      <w:r>
        <w:rPr>
          <w:rFonts w:hint="eastAsia" w:ascii="黑体" w:hAnsi="黑体" w:cs="黑体"/>
          <w:b w:val="0"/>
          <w:bCs/>
          <w:sz w:val="36"/>
          <w:szCs w:val="36"/>
          <w:lang w:eastAsia="zh-CN"/>
        </w:rPr>
        <w:t>第一章</w:t>
      </w:r>
      <w:r>
        <w:rPr>
          <w:rFonts w:hint="eastAsia" w:ascii="黑体" w:hAnsi="黑体" w:cs="黑体"/>
          <w:b w:val="0"/>
          <w:bCs/>
          <w:sz w:val="36"/>
          <w:szCs w:val="36"/>
          <w:lang w:val="en-US" w:eastAsia="zh-CN"/>
        </w:rPr>
        <w:t xml:space="preserve">  </w:t>
      </w:r>
      <w:r>
        <w:rPr>
          <w:rFonts w:hint="eastAsia" w:ascii="黑体" w:hAnsi="黑体" w:cs="黑体"/>
          <w:b w:val="0"/>
          <w:bCs/>
          <w:sz w:val="36"/>
          <w:szCs w:val="36"/>
        </w:rPr>
        <w:t>站在新起点，</w:t>
      </w:r>
      <w:r>
        <w:rPr>
          <w:rFonts w:hint="eastAsia" w:ascii="黑体" w:hAnsi="黑体"/>
          <w:b w:val="0"/>
          <w:bCs/>
          <w:sz w:val="36"/>
          <w:szCs w:val="36"/>
        </w:rPr>
        <w:t>适应</w:t>
      </w:r>
      <w:r>
        <w:rPr>
          <w:rFonts w:hint="eastAsia" w:ascii="黑体" w:hAnsi="黑体" w:cs="黑体"/>
          <w:b w:val="0"/>
          <w:bCs/>
          <w:sz w:val="36"/>
          <w:szCs w:val="36"/>
        </w:rPr>
        <w:t>新常态</w:t>
      </w:r>
      <w:bookmarkEnd w:id="0"/>
      <w:bookmarkEnd w:id="1"/>
    </w:p>
    <w:p>
      <w:pPr>
        <w:pStyle w:val="3"/>
        <w:wordWrap/>
        <w:adjustRightInd/>
        <w:snapToGrid/>
        <w:spacing w:line="240" w:lineRule="auto"/>
        <w:ind w:left="0" w:leftChars="0" w:right="0" w:firstLine="640"/>
        <w:textAlignment w:val="auto"/>
        <w:rPr>
          <w:rFonts w:hint="eastAsia" w:ascii="黑体" w:hAnsi="黑体" w:eastAsia="黑体" w:cs="黑体"/>
        </w:rPr>
      </w:pPr>
      <w:bookmarkStart w:id="2" w:name="_Toc405988922"/>
      <w:bookmarkStart w:id="3" w:name="_Toc405989111"/>
      <w:bookmarkStart w:id="4" w:name="_Toc432596969"/>
      <w:bookmarkStart w:id="5" w:name="_Toc436574155"/>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发展</w:t>
      </w:r>
      <w:bookmarkEnd w:id="2"/>
      <w:bookmarkEnd w:id="3"/>
      <w:r>
        <w:rPr>
          <w:rFonts w:hint="eastAsia" w:ascii="黑体" w:hAnsi="黑体" w:eastAsia="黑体" w:cs="黑体"/>
        </w:rPr>
        <w:t>基础</w:t>
      </w:r>
      <w:bookmarkEnd w:id="4"/>
      <w:bookmarkEnd w:id="5"/>
    </w:p>
    <w:p>
      <w:pPr>
        <w:wordWrap/>
        <w:adjustRightInd/>
        <w:snapToGrid/>
        <w:spacing w:line="240" w:lineRule="auto"/>
        <w:ind w:left="0" w:leftChars="0" w:right="0" w:firstLine="640"/>
        <w:textAlignment w:val="auto"/>
        <w:rPr>
          <w:rFonts w:hint="eastAsia"/>
        </w:rPr>
      </w:pPr>
      <w:r>
        <w:rPr>
          <w:rFonts w:hint="eastAsia"/>
        </w:rPr>
        <w:t>“十二五”以来，面对严峻复杂的经济形势，全县上下认真贯彻中央和省市县一系列决策部署，紧紧围绕“加快发展、富民强县”主题，凝心聚力，攻坚克难，埋头实干，相继开展了“</w:t>
      </w:r>
      <w:r>
        <w:rPr>
          <w:rFonts w:hint="eastAsia" w:ascii="仿宋_GB2312"/>
          <w:color w:val="000000"/>
          <w:szCs w:val="32"/>
        </w:rPr>
        <w:t>项目突破和生态创建”、“大项目攻坚”等一系列主题实践年活动，圆满完成“十二五”规划确定的各项目标，为“十三五”的发展奠定了坚实基础。</w:t>
      </w:r>
    </w:p>
    <w:p>
      <w:pPr>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综合实力显著增强</w:t>
      </w:r>
    </w:p>
    <w:p>
      <w:pPr>
        <w:wordWrap/>
        <w:adjustRightInd/>
        <w:snapToGrid/>
        <w:spacing w:line="240" w:lineRule="auto"/>
        <w:ind w:left="0" w:leftChars="0" w:right="0" w:firstLine="640"/>
        <w:textAlignment w:val="auto"/>
        <w:rPr>
          <w:szCs w:val="32"/>
        </w:rPr>
      </w:pPr>
      <w:r>
        <w:rPr>
          <w:szCs w:val="32"/>
        </w:rPr>
        <w:t>“十二五”期间，</w:t>
      </w:r>
      <w:r>
        <w:rPr>
          <w:kern w:val="0"/>
          <w:szCs w:val="32"/>
        </w:rPr>
        <w:t>全县经济保持平稳健康发展态势，各项指标任务顺利完成，</w:t>
      </w:r>
      <w:r>
        <w:t>主要经济指标实现较快增长。预计</w:t>
      </w:r>
      <w:r>
        <w:rPr>
          <w:szCs w:val="32"/>
        </w:rPr>
        <w:t>2015年，全县地区生产总值达到175亿元，是2010的1.8倍，年均增长1</w:t>
      </w:r>
      <w:r>
        <w:rPr>
          <w:rFonts w:hint="eastAsia"/>
          <w:szCs w:val="32"/>
          <w:lang w:val="en-US" w:eastAsia="zh-CN"/>
        </w:rPr>
        <w:t>0</w:t>
      </w:r>
      <w:r>
        <w:rPr>
          <w:szCs w:val="32"/>
        </w:rPr>
        <w:t>.5%</w:t>
      </w:r>
      <w:r>
        <w:rPr>
          <w:rFonts w:hint="eastAsia"/>
          <w:szCs w:val="32"/>
          <w:lang w:eastAsia="zh-CN"/>
        </w:rPr>
        <w:t>；</w:t>
      </w:r>
      <w:r>
        <w:rPr>
          <w:szCs w:val="32"/>
        </w:rPr>
        <w:t>地方公共财政预算收入达到9亿元，是2010年的2.6倍，年均增长2</w:t>
      </w:r>
      <w:r>
        <w:rPr>
          <w:rFonts w:hint="eastAsia"/>
          <w:szCs w:val="32"/>
          <w:lang w:val="en-US" w:eastAsia="zh-CN"/>
        </w:rPr>
        <w:t>0.9</w:t>
      </w:r>
      <w:r>
        <w:rPr>
          <w:szCs w:val="32"/>
        </w:rPr>
        <w:t>%；社会消费品零售总额达到</w:t>
      </w:r>
      <w:r>
        <w:rPr>
          <w:rFonts w:hint="eastAsia"/>
          <w:szCs w:val="32"/>
          <w:lang w:val="en-US" w:eastAsia="zh-CN"/>
        </w:rPr>
        <w:t>75.4</w:t>
      </w:r>
      <w:r>
        <w:rPr>
          <w:szCs w:val="32"/>
          <w:lang w:val="zh-CN"/>
        </w:rPr>
        <w:t>亿元</w:t>
      </w:r>
      <w:r>
        <w:rPr>
          <w:rFonts w:hint="eastAsia"/>
          <w:szCs w:val="32"/>
          <w:lang w:eastAsia="zh-CN"/>
        </w:rPr>
        <w:t>，</w:t>
      </w:r>
      <w:r>
        <w:rPr>
          <w:szCs w:val="32"/>
        </w:rPr>
        <w:t>年均增长1</w:t>
      </w:r>
      <w:r>
        <w:rPr>
          <w:rFonts w:hint="eastAsia"/>
          <w:szCs w:val="32"/>
          <w:lang w:val="en-US" w:eastAsia="zh-CN"/>
        </w:rPr>
        <w:t>2.1</w:t>
      </w:r>
      <w:r>
        <w:rPr>
          <w:szCs w:val="32"/>
        </w:rPr>
        <w:t>%</w:t>
      </w:r>
      <w:r>
        <w:rPr>
          <w:rFonts w:hint="eastAsia"/>
          <w:szCs w:val="32"/>
          <w:lang w:eastAsia="zh-CN"/>
        </w:rPr>
        <w:t>；</w:t>
      </w:r>
      <w:r>
        <w:rPr>
          <w:szCs w:val="32"/>
        </w:rPr>
        <w:t>外贸进出口总额</w:t>
      </w:r>
      <w:r>
        <w:rPr>
          <w:rFonts w:hint="default" w:ascii="Times New Roman" w:hAnsi="Times New Roman" w:cs="Times New Roman"/>
          <w:szCs w:val="32"/>
        </w:rPr>
        <w:t>11</w:t>
      </w:r>
      <w:r>
        <w:rPr>
          <w:rFonts w:hint="default" w:ascii="Times New Roman" w:hAnsi="Times New Roman" w:cs="Times New Roman"/>
          <w:szCs w:val="32"/>
          <w:lang w:val="en-US" w:eastAsia="zh-CN"/>
        </w:rPr>
        <w:t>000</w:t>
      </w:r>
      <w:r>
        <w:rPr>
          <w:szCs w:val="32"/>
        </w:rPr>
        <w:t>万美元，年均增长</w:t>
      </w:r>
      <w:r>
        <w:rPr>
          <w:rFonts w:hint="eastAsia"/>
          <w:szCs w:val="32"/>
          <w:lang w:val="en-US" w:eastAsia="zh-CN"/>
        </w:rPr>
        <w:t>13.6</w:t>
      </w:r>
      <w:r>
        <w:rPr>
          <w:szCs w:val="32"/>
        </w:rPr>
        <w:t>%，比2010年翻一番；固定资产投资五年累计完成384亿元，是“十一五”期间的3.5倍，年均增长2</w:t>
      </w:r>
      <w:r>
        <w:rPr>
          <w:rFonts w:hint="eastAsia"/>
          <w:szCs w:val="32"/>
          <w:lang w:val="en-US" w:eastAsia="zh-CN"/>
        </w:rPr>
        <w:t>6.1</w:t>
      </w:r>
      <w:r>
        <w:rPr>
          <w:szCs w:val="32"/>
        </w:rPr>
        <w:t>%。</w:t>
      </w:r>
      <w:r>
        <w:rPr>
          <w:color w:val="000000"/>
          <w:szCs w:val="32"/>
        </w:rPr>
        <w:t>万元GDP综合能耗、主要污染物排放总量均控制在“十二五”规划目标内。</w:t>
      </w:r>
    </w:p>
    <w:p>
      <w:pPr>
        <w:pStyle w:val="4"/>
        <w:wordWrap/>
        <w:adjustRightInd/>
        <w:snapToGrid/>
        <w:spacing w:line="240" w:lineRule="auto"/>
        <w:ind w:left="0" w:leftChars="0" w:right="0" w:firstLine="643"/>
        <w:textAlignment w:val="auto"/>
        <w:rPr>
          <w:rFonts w:ascii="宋体" w:hAnsi="宋体" w:eastAsia="宋体" w:cs="宋体"/>
        </w:rPr>
      </w:pPr>
      <w:r>
        <w:rPr>
          <w:rFonts w:hint="eastAsia" w:ascii="楷体_GB2312" w:hAnsi="楷体_GB2312" w:cs="楷体_GB2312"/>
          <w:b w:val="0"/>
          <w:bCs w:val="0"/>
          <w:kern w:val="2"/>
          <w:sz w:val="32"/>
          <w:szCs w:val="22"/>
          <w:lang w:val="en-US" w:eastAsia="zh-CN" w:bidi="ar-SA"/>
        </w:rPr>
        <w:t>（二）</w:t>
      </w:r>
      <w:r>
        <w:rPr>
          <w:rFonts w:hint="eastAsia" w:ascii="楷体_GB2312" w:hAnsi="楷体_GB2312" w:eastAsia="楷体_GB2312" w:cs="楷体_GB2312"/>
          <w:b w:val="0"/>
          <w:bCs w:val="0"/>
          <w:kern w:val="2"/>
          <w:sz w:val="32"/>
          <w:szCs w:val="22"/>
          <w:lang w:val="en-US" w:eastAsia="zh-CN" w:bidi="ar-SA"/>
        </w:rPr>
        <w:t>产业结构不断优化</w:t>
      </w:r>
    </w:p>
    <w:p>
      <w:pPr>
        <w:wordWrap/>
        <w:adjustRightInd/>
        <w:snapToGrid/>
        <w:spacing w:line="240" w:lineRule="auto"/>
        <w:ind w:left="0" w:leftChars="0" w:right="0" w:firstLine="640"/>
        <w:textAlignment w:val="auto"/>
      </w:pPr>
      <w:r>
        <w:rPr>
          <w:rFonts w:hint="eastAsia" w:ascii="仿宋_GB2312" w:hAnsi="仿宋_GB2312" w:cs="仿宋_GB2312"/>
          <w:szCs w:val="32"/>
        </w:rPr>
        <w:t>“</w:t>
      </w:r>
      <w:r>
        <w:rPr>
          <w:rFonts w:hint="eastAsia"/>
        </w:rPr>
        <w:t>工业强县、三产兴县”战略深入实施，三产比重首超一产，产业结构由“二一三”优化为“二三一”，二三产业比重达到</w:t>
      </w:r>
      <w:r>
        <w:rPr>
          <w:rFonts w:hint="eastAsia"/>
          <w:lang w:val="en-US" w:eastAsia="zh-CN"/>
        </w:rPr>
        <w:t>74</w:t>
      </w:r>
      <w:r>
        <w:t>%</w:t>
      </w:r>
      <w:r>
        <w:rPr>
          <w:rFonts w:hint="eastAsia"/>
        </w:rPr>
        <w:t>，比“十一五”末提高</w:t>
      </w:r>
      <w:r>
        <w:rPr>
          <w:rFonts w:hint="eastAsia"/>
          <w:lang w:val="en-US" w:eastAsia="zh-CN"/>
        </w:rPr>
        <w:t>5.7</w:t>
      </w:r>
      <w:r>
        <w:rPr>
          <w:rFonts w:hint="eastAsia"/>
        </w:rPr>
        <w:t>个百分点。</w:t>
      </w:r>
    </w:p>
    <w:p>
      <w:pPr>
        <w:wordWrap/>
        <w:adjustRightInd/>
        <w:snapToGrid/>
        <w:spacing w:line="240" w:lineRule="auto"/>
        <w:ind w:left="0" w:leftChars="0" w:right="0" w:firstLine="640"/>
        <w:textAlignment w:val="auto"/>
      </w:pPr>
      <w:r>
        <w:rPr>
          <w:rFonts w:hint="eastAsia"/>
          <w:b/>
          <w:bCs/>
        </w:rPr>
        <w:t>现代农业积极推进。</w:t>
      </w:r>
      <w:r>
        <w:rPr>
          <w:rFonts w:hint="eastAsia"/>
        </w:rPr>
        <w:t>综合生产能力大幅提高，粮食总产量排名和畜牧业发展综合排名连续五年居全市首位，粮食单产突破</w:t>
      </w:r>
      <w:r>
        <w:rPr>
          <w:rFonts w:hint="eastAsia"/>
          <w:lang w:val="en-US" w:eastAsia="zh-CN"/>
        </w:rPr>
        <w:t>1000</w:t>
      </w:r>
      <w:r>
        <w:rPr>
          <w:rFonts w:hint="eastAsia"/>
        </w:rPr>
        <w:t>公斤，高产攻关屡次刷新并保持全市纪录，“吨粮县”创建核心区已成雏形；农业特色化发展、规模化经营和品牌创建成效明显，大蒜、彩椒、冬瓜、设施蔬菜等特色产业发展日益突出，花卉、种苗、食用菌、水产特色养殖等新兴产业初具规模，现代农业科技示范园入选首批省级农业科技园区，建成乡村绿洲、绿泉丰源、玉龙温泉、颐和生态园等都市型现代农业示范园区</w:t>
      </w:r>
      <w:r>
        <w:t>18</w:t>
      </w:r>
      <w:r>
        <w:rPr>
          <w:rFonts w:hint="eastAsia"/>
        </w:rPr>
        <w:t>家，市级以上农业龙头企业</w:t>
      </w:r>
      <w:r>
        <w:t>47</w:t>
      </w:r>
      <w:r>
        <w:rPr>
          <w:rFonts w:hint="eastAsia"/>
        </w:rPr>
        <w:t>家，市级以上农民专业合作社</w:t>
      </w:r>
      <w:r>
        <w:t>12</w:t>
      </w:r>
      <w:r>
        <w:rPr>
          <w:rFonts w:hint="eastAsia"/>
          <w:lang w:val="en-US" w:eastAsia="zh-CN"/>
        </w:rPr>
        <w:t>8</w:t>
      </w:r>
      <w:r>
        <w:rPr>
          <w:rFonts w:hint="eastAsia"/>
        </w:rPr>
        <w:t>家，家庭农场、种粮大户分别达到168家、120户，“三品一标”认证总数达到</w:t>
      </w:r>
      <w:r>
        <w:t>14</w:t>
      </w:r>
      <w:r>
        <w:rPr>
          <w:rFonts w:hint="eastAsia"/>
          <w:lang w:val="en-US" w:eastAsia="zh-CN"/>
        </w:rPr>
        <w:t>6</w:t>
      </w:r>
      <w:r>
        <w:rPr>
          <w:rFonts w:hint="eastAsia"/>
        </w:rPr>
        <w:t>个，省级以上“一村一品”示范村2个，荣膺“全国粮食生产先进县”、“国家出口农产品质量安全示范区”、“国家农产品质量安全县”等称号；农业基础不断夯实，高标准农田、千亿斤粮食、小农水重点县、农业综合开发、土地整治等项目建设任务圆满完成，</w:t>
      </w:r>
      <w:r>
        <w:t>20</w:t>
      </w:r>
      <w:r>
        <w:rPr>
          <w:rFonts w:hint="eastAsia"/>
        </w:rPr>
        <w:t>万亩粮食高产创建示范区、</w:t>
      </w:r>
      <w:r>
        <w:t>3</w:t>
      </w:r>
      <w:r>
        <w:rPr>
          <w:rFonts w:hint="eastAsia"/>
        </w:rPr>
        <w:t>万亩渤海粮仓科技示范工程等项目顺利实施。</w:t>
      </w:r>
    </w:p>
    <w:p>
      <w:pPr>
        <w:wordWrap/>
        <w:adjustRightInd/>
        <w:snapToGrid/>
        <w:spacing w:line="240" w:lineRule="auto"/>
        <w:ind w:left="0" w:leftChars="0" w:right="0" w:firstLine="640"/>
        <w:textAlignment w:val="auto"/>
      </w:pPr>
      <w:r>
        <w:rPr>
          <w:rFonts w:hint="eastAsia"/>
          <w:b/>
          <w:bCs/>
        </w:rPr>
        <w:t>第二产业稳步发展。</w:t>
      </w:r>
      <w:r>
        <w:rPr>
          <w:rFonts w:hint="eastAsia"/>
        </w:rPr>
        <w:t>工业经济稳中有进，纺织服装、农副食品、医药化工、门窗</w:t>
      </w:r>
      <w:r>
        <w:rPr>
          <w:rFonts w:hint="eastAsia"/>
          <w:lang w:eastAsia="zh-CN"/>
        </w:rPr>
        <w:t>和</w:t>
      </w:r>
      <w:r>
        <w:rPr>
          <w:rFonts w:hint="eastAsia"/>
        </w:rPr>
        <w:t>机械、玻璃制造等传统产业稳步发展，环保节能、新能源等战略性新兴产业发展步伐加快，现代建筑产业取得突破。预计</w:t>
      </w:r>
      <w:r>
        <w:t>2015</w:t>
      </w:r>
      <w:r>
        <w:rPr>
          <w:rFonts w:hint="eastAsia"/>
        </w:rPr>
        <w:t>年，全县规模以上工业企业达到</w:t>
      </w:r>
      <w:r>
        <w:t>166</w:t>
      </w:r>
      <w:r>
        <w:rPr>
          <w:rFonts w:hint="eastAsia"/>
        </w:rPr>
        <w:t>家，规模以上工业主营业务收入、增加值分别达到</w:t>
      </w:r>
      <w:r>
        <w:rPr>
          <w:rFonts w:hint="eastAsia"/>
          <w:lang w:val="en-US" w:eastAsia="zh-CN"/>
        </w:rPr>
        <w:t>175</w:t>
      </w:r>
      <w:r>
        <w:rPr>
          <w:rFonts w:hint="eastAsia"/>
        </w:rPr>
        <w:t>亿元、</w:t>
      </w:r>
      <w:r>
        <w:t>4</w:t>
      </w:r>
      <w:r>
        <w:rPr>
          <w:rFonts w:hint="eastAsia"/>
          <w:lang w:val="en-US" w:eastAsia="zh-CN"/>
        </w:rPr>
        <w:t>5</w:t>
      </w:r>
      <w:r>
        <w:t>.5</w:t>
      </w:r>
      <w:r>
        <w:rPr>
          <w:rFonts w:hint="eastAsia"/>
        </w:rPr>
        <w:t>亿元，分别比“十一五”末增长</w:t>
      </w:r>
      <w:r>
        <w:rPr>
          <w:rFonts w:hint="eastAsia"/>
          <w:lang w:val="en-US" w:eastAsia="zh-CN"/>
        </w:rPr>
        <w:t>115</w:t>
      </w:r>
      <w:r>
        <w:t>%</w:t>
      </w:r>
      <w:r>
        <w:rPr>
          <w:rFonts w:hint="eastAsia"/>
        </w:rPr>
        <w:t>、</w:t>
      </w:r>
      <w:r>
        <w:t>7</w:t>
      </w:r>
      <w:r>
        <w:rPr>
          <w:rFonts w:hint="eastAsia"/>
          <w:lang w:val="en-US" w:eastAsia="zh-CN"/>
        </w:rPr>
        <w:t>1</w:t>
      </w:r>
      <w:r>
        <w:t>.</w:t>
      </w:r>
      <w:r>
        <w:rPr>
          <w:rFonts w:hint="eastAsia"/>
          <w:lang w:val="en-US" w:eastAsia="zh-CN"/>
        </w:rPr>
        <w:t>7</w:t>
      </w:r>
      <w:r>
        <w:t>%</w:t>
      </w:r>
      <w:r>
        <w:rPr>
          <w:rFonts w:hint="eastAsia"/>
        </w:rPr>
        <w:t>，高新技术产业产值占规模以上工业总产值比重</w:t>
      </w:r>
      <w:r>
        <w:rPr>
          <w:rFonts w:hint="eastAsia"/>
          <w:lang w:val="en-US" w:eastAsia="zh-CN"/>
        </w:rPr>
        <w:t>13.5</w:t>
      </w:r>
      <w:r>
        <w:rPr>
          <w:rFonts w:hint="eastAsia"/>
        </w:rPr>
        <w:t>%，“十二五”期间共引进工业项目</w:t>
      </w:r>
      <w:r>
        <w:rPr>
          <w:rFonts w:hint="eastAsia"/>
          <w:lang w:val="en-US" w:eastAsia="zh-CN"/>
        </w:rPr>
        <w:t>197</w:t>
      </w:r>
      <w:r>
        <w:rPr>
          <w:rFonts w:hint="eastAsia"/>
        </w:rPr>
        <w:t>个，其中过亿元项目</w:t>
      </w:r>
      <w:r>
        <w:rPr>
          <w:rFonts w:hint="eastAsia"/>
          <w:lang w:val="en-US" w:eastAsia="zh-CN"/>
        </w:rPr>
        <w:t>42</w:t>
      </w:r>
      <w:r>
        <w:rPr>
          <w:rFonts w:hint="eastAsia"/>
        </w:rPr>
        <w:t>个。载体建设成效明显，推动经济开发区跨越发展的政策措施深入实施，园区道路、管网、孵化器等基础设施建设步伐加快，闲置土地清理盘活取得积极进展，入园企业达到</w:t>
      </w:r>
      <w:r>
        <w:t>180</w:t>
      </w:r>
      <w:r>
        <w:rPr>
          <w:rFonts w:hint="eastAsia"/>
        </w:rPr>
        <w:t>家，被科技部认证为“国家火炬济南环保节能材料与装备特色产业基地”。建筑业平稳健康发展，资质内建筑业企业达到</w:t>
      </w:r>
      <w:r>
        <w:t>23</w:t>
      </w:r>
      <w:r>
        <w:rPr>
          <w:rFonts w:hint="eastAsia"/>
        </w:rPr>
        <w:t>家，“十二五”期间总建筑面积达</w:t>
      </w:r>
      <w:r>
        <w:t>342</w:t>
      </w:r>
      <w:r>
        <w:rPr>
          <w:rFonts w:hint="eastAsia"/>
        </w:rPr>
        <w:t>万平方米、总投资额</w:t>
      </w:r>
      <w:r>
        <w:t>47</w:t>
      </w:r>
      <w:r>
        <w:rPr>
          <w:rFonts w:hint="eastAsia"/>
        </w:rPr>
        <w:t>亿元，分别比“十一五”末增长</w:t>
      </w:r>
      <w:r>
        <w:t>85%</w:t>
      </w:r>
      <w:r>
        <w:rPr>
          <w:rFonts w:hint="eastAsia"/>
        </w:rPr>
        <w:t>、</w:t>
      </w:r>
      <w:r>
        <w:rPr>
          <w:rFonts w:hint="eastAsia"/>
          <w:lang w:val="en-US" w:eastAsia="zh-CN"/>
        </w:rPr>
        <w:t>1</w:t>
      </w:r>
      <w:r>
        <w:t>57%</w:t>
      </w:r>
      <w:r>
        <w:rPr>
          <w:rFonts w:hint="eastAsia"/>
        </w:rPr>
        <w:t>，建成豪门又一城、鑫隆帝景城等一批标志性精品住宅及商业小区。</w:t>
      </w:r>
    </w:p>
    <w:p>
      <w:pPr>
        <w:wordWrap/>
        <w:adjustRightInd/>
        <w:snapToGrid/>
        <w:spacing w:line="240" w:lineRule="auto"/>
        <w:ind w:left="0" w:leftChars="0" w:right="0" w:firstLine="640"/>
        <w:textAlignment w:val="auto"/>
        <w:rPr>
          <w:rFonts w:hint="eastAsia"/>
        </w:rPr>
      </w:pPr>
      <w:r>
        <w:rPr>
          <w:rFonts w:hint="eastAsia"/>
          <w:b/>
          <w:bCs/>
        </w:rPr>
        <w:t>服务业水平明显提升。</w:t>
      </w:r>
      <w:r>
        <w:rPr>
          <w:rFonts w:hint="eastAsia"/>
        </w:rPr>
        <w:t>预计</w:t>
      </w:r>
      <w:r>
        <w:t>2015</w:t>
      </w:r>
      <w:r>
        <w:rPr>
          <w:rFonts w:hint="eastAsia"/>
        </w:rPr>
        <w:t>年，第三产业增加值达到</w:t>
      </w:r>
      <w:r>
        <w:t>5</w:t>
      </w:r>
      <w:r>
        <w:rPr>
          <w:rFonts w:hint="eastAsia"/>
          <w:lang w:val="en-US" w:eastAsia="zh-CN"/>
        </w:rPr>
        <w:t>7.8</w:t>
      </w:r>
      <w:r>
        <w:rPr>
          <w:rFonts w:hint="eastAsia"/>
        </w:rPr>
        <w:t>亿元，与</w:t>
      </w:r>
      <w:r>
        <w:t>2010</w:t>
      </w:r>
      <w:r>
        <w:rPr>
          <w:rFonts w:hint="eastAsia"/>
        </w:rPr>
        <w:t>年相比实现翻番。商贸服务、休闲旅游、房地产等传统产业稳步发展，限额以上商贸流通业法人企业达到</w:t>
      </w:r>
      <w:r>
        <w:t>75</w:t>
      </w:r>
      <w:r>
        <w:rPr>
          <w:rFonts w:hint="eastAsia"/>
        </w:rPr>
        <w:t>家，各类商业网点达到</w:t>
      </w:r>
      <w:r>
        <w:t>7861</w:t>
      </w:r>
      <w:r>
        <w:rPr>
          <w:rFonts w:hint="eastAsia"/>
        </w:rPr>
        <w:t>个，专业市场和集贸市场达到</w:t>
      </w:r>
      <w:r>
        <w:t>104</w:t>
      </w:r>
      <w:r>
        <w:rPr>
          <w:rFonts w:hint="eastAsia"/>
        </w:rPr>
        <w:t>处，建成国家</w:t>
      </w:r>
      <w:r>
        <w:t>AA</w:t>
      </w:r>
      <w:r>
        <w:rPr>
          <w:rFonts w:hint="eastAsia"/>
        </w:rPr>
        <w:t>级景区</w:t>
      </w:r>
      <w:r>
        <w:t>2</w:t>
      </w:r>
      <w:r>
        <w:rPr>
          <w:rFonts w:hint="eastAsia"/>
        </w:rPr>
        <w:t>家，省级农业旅游示范点3个，星级农家乐</w:t>
      </w:r>
      <w:r>
        <w:t>32</w:t>
      </w:r>
      <w:r>
        <w:rPr>
          <w:rFonts w:hint="eastAsia"/>
        </w:rPr>
        <w:t>家，房地产开发企业达到</w:t>
      </w:r>
      <w:r>
        <w:t>31</w:t>
      </w:r>
      <w:r>
        <w:rPr>
          <w:rFonts w:hint="eastAsia"/>
        </w:rPr>
        <w:t>家。金融保险、现代物流、温泉养老、电子商务等现代服务业加快发展，比重不断提高。引入工商银行、汇金村镇银行，全县银行业金融机构达到</w:t>
      </w:r>
      <w:r>
        <w:rPr>
          <w:rFonts w:hint="eastAsia"/>
          <w:lang w:val="en-US" w:eastAsia="zh-CN"/>
        </w:rPr>
        <w:t>8</w:t>
      </w:r>
      <w:r>
        <w:rPr>
          <w:rFonts w:hint="eastAsia"/>
        </w:rPr>
        <w:t>家，保险公司达到</w:t>
      </w:r>
      <w:r>
        <w:t>19</w:t>
      </w:r>
      <w:r>
        <w:rPr>
          <w:rFonts w:hint="eastAsia"/>
        </w:rPr>
        <w:t>家。全县物流企业达到</w:t>
      </w:r>
      <w:r>
        <w:t>41</w:t>
      </w:r>
      <w:r>
        <w:rPr>
          <w:rFonts w:hint="eastAsia"/>
        </w:rPr>
        <w:t>家，比“十一五”末新增</w:t>
      </w:r>
      <w:r>
        <w:t>30</w:t>
      </w:r>
      <w:r>
        <w:rPr>
          <w:rFonts w:hint="eastAsia"/>
        </w:rPr>
        <w:t>家。社会福利服务中心建设完成，温泉养老产业实现破题。商河联荷电子商务产业园被认定为“济南市电子商务园区”和“济南市小企业创业辅导基地”，入驻企业达到3</w:t>
      </w:r>
      <w:r>
        <w:rPr>
          <w:rFonts w:hint="eastAsia"/>
          <w:lang w:val="en-US" w:eastAsia="zh-CN"/>
        </w:rPr>
        <w:t>8</w:t>
      </w:r>
      <w:r>
        <w:rPr>
          <w:rFonts w:hint="eastAsia"/>
        </w:rPr>
        <w:t>家，赶街网“电子商务进万村工程”有序实施，以“互联网</w:t>
      </w:r>
      <w:r>
        <w:t>+</w:t>
      </w:r>
      <w:r>
        <w:rPr>
          <w:rFonts w:hint="eastAsia"/>
        </w:rPr>
        <w:t>”为代表的信息技术与传统产业逐步融合发展。项目建设扎实推进，市场空间延伸拓展，中润时代广场、银座佳驿酒店等服务业项目建成运营，大沙河旅游度假区、温泉国际、乡村绿洲、泰商国际商贸城等重点项目建设有序推进。家具市场向装修、家饰等家居一体化方向积极迈进，金桥家具等专业市场初具规模，汽车销售逐步向汽车美容、维护、改装、油品服务等领域延伸，钱隆汽贸城后汽车市场建设完成并投入使用。</w:t>
      </w:r>
    </w:p>
    <w:p>
      <w:pPr>
        <w:wordWrap/>
        <w:adjustRightInd/>
        <w:snapToGrid/>
        <w:spacing w:line="240" w:lineRule="auto"/>
        <w:ind w:left="0" w:leftChars="0" w:right="0" w:firstLine="640"/>
        <w:textAlignment w:val="auto"/>
        <w:rPr>
          <w:rFonts w:hint="eastAsia" w:ascii="楷体_GB2312" w:hAnsi="楷体_GB2312" w:eastAsia="楷体_GB2312" w:cs="楷体_GB2312"/>
          <w:b w:val="0"/>
          <w:bCs w:val="0"/>
          <w:kern w:val="2"/>
          <w:sz w:val="32"/>
          <w:szCs w:val="22"/>
          <w:lang w:val="en-US" w:eastAsia="zh-CN" w:bidi="ar-SA"/>
        </w:rPr>
      </w:pPr>
      <w:r>
        <w:rPr>
          <w:rFonts w:hint="eastAsia" w:ascii="楷体_GB2312" w:hAnsi="楷体_GB2312" w:cs="楷体_GB2312"/>
          <w:b w:val="0"/>
          <w:bCs w:val="0"/>
          <w:kern w:val="2"/>
          <w:sz w:val="32"/>
          <w:szCs w:val="22"/>
          <w:lang w:val="en-US" w:eastAsia="zh-CN" w:bidi="ar-SA"/>
        </w:rPr>
        <w:t>（三）</w:t>
      </w:r>
      <w:r>
        <w:rPr>
          <w:rFonts w:hint="eastAsia" w:ascii="楷体_GB2312" w:hAnsi="楷体_GB2312" w:eastAsia="楷体_GB2312" w:cs="楷体_GB2312"/>
          <w:b w:val="0"/>
          <w:bCs w:val="0"/>
          <w:kern w:val="2"/>
          <w:sz w:val="32"/>
          <w:szCs w:val="22"/>
          <w:lang w:val="en-US" w:eastAsia="zh-CN" w:bidi="ar-SA"/>
        </w:rPr>
        <w:t>城乡面貌焕然一新</w:t>
      </w:r>
    </w:p>
    <w:p>
      <w:pPr>
        <w:wordWrap/>
        <w:adjustRightInd/>
        <w:snapToGrid/>
        <w:spacing w:line="240" w:lineRule="auto"/>
        <w:ind w:left="0" w:leftChars="0" w:right="0" w:firstLine="640"/>
        <w:textAlignment w:val="auto"/>
        <w:rPr>
          <w:rFonts w:hint="eastAsia"/>
        </w:rPr>
      </w:pPr>
      <w:r>
        <w:rPr>
          <w:rFonts w:hint="eastAsia"/>
          <w:b/>
          <w:bCs/>
        </w:rPr>
        <w:t>城乡建设加快推进。</w:t>
      </w:r>
      <w:r>
        <w:rPr>
          <w:rFonts w:hint="eastAsia"/>
        </w:rPr>
        <w:t>县城提升改造步伐加快，建成区面积达到</w:t>
      </w:r>
      <w:r>
        <w:t>18.</w:t>
      </w:r>
      <w:r>
        <w:rPr>
          <w:rFonts w:hint="eastAsia"/>
          <w:lang w:val="en-US" w:eastAsia="zh-CN"/>
        </w:rPr>
        <w:t>85</w:t>
      </w:r>
      <w:r>
        <w:rPr>
          <w:rFonts w:hint="eastAsia"/>
        </w:rPr>
        <w:t>平方公里，较“十一五”末增加3.</w:t>
      </w:r>
      <w:r>
        <w:rPr>
          <w:rFonts w:hint="eastAsia"/>
          <w:lang w:val="en-US" w:eastAsia="zh-CN"/>
        </w:rPr>
        <w:t>35</w:t>
      </w:r>
      <w:r>
        <w:rPr>
          <w:rFonts w:hint="eastAsia"/>
        </w:rPr>
        <w:t>平方公里，县图书馆、滨河公园、汽车客运站等一批彰显城市特色的精品工程全面建成，城中村改造项目有序推进，玉皇庙镇、贾庄镇被列为“全国重点镇”，龙桑寺、怀仁、殷巷等小城镇辐射带动作用不断增强，调整完善农村新型社区建设政策，玉南、开元等8个社区和</w:t>
      </w:r>
      <w:r>
        <w:t>1</w:t>
      </w:r>
      <w:r>
        <w:rPr>
          <w:rFonts w:hint="eastAsia"/>
          <w:lang w:val="en-US" w:eastAsia="zh-CN"/>
        </w:rPr>
        <w:t>24</w:t>
      </w:r>
      <w:r>
        <w:rPr>
          <w:rFonts w:hint="eastAsia"/>
        </w:rPr>
        <w:t>个美丽乡村建设完成。</w:t>
      </w:r>
    </w:p>
    <w:p>
      <w:pPr>
        <w:widowControl/>
        <w:wordWrap/>
        <w:adjustRightInd/>
        <w:snapToGrid/>
        <w:spacing w:line="240" w:lineRule="auto"/>
        <w:ind w:left="0" w:leftChars="0" w:right="0" w:firstLine="640"/>
        <w:jc w:val="left"/>
        <w:textAlignment w:val="auto"/>
        <w:rPr>
          <w:rFonts w:hint="eastAsia"/>
        </w:rPr>
      </w:pPr>
      <w:r>
        <w:rPr>
          <w:rFonts w:hint="eastAsia"/>
          <w:b/>
          <w:bCs/>
        </w:rPr>
        <w:t>基础设施日臻完善。</w:t>
      </w:r>
      <w:r>
        <w:rPr>
          <w:rFonts w:hint="eastAsia"/>
        </w:rPr>
        <w:t>济乐高速商河段、德大铁路商河段建成通车，</w:t>
      </w:r>
      <w:r>
        <w:rPr>
          <w:rFonts w:hint="eastAsia" w:ascii="仿宋_GB2312"/>
          <w:sz w:val="32"/>
          <w:szCs w:val="32"/>
          <w:lang w:eastAsia="zh-CN"/>
        </w:rPr>
        <w:t>两</w:t>
      </w:r>
      <w:r>
        <w:rPr>
          <w:rFonts w:hint="eastAsia" w:ascii="仿宋_GB2312" w:eastAsia="仿宋_GB2312"/>
          <w:sz w:val="32"/>
          <w:szCs w:val="32"/>
        </w:rPr>
        <w:t>条省道改建一新，省道316线升级为国道</w:t>
      </w:r>
      <w:r>
        <w:rPr>
          <w:rFonts w:hint="eastAsia" w:ascii="仿宋_GB2312" w:eastAsia="仿宋_GB2312"/>
          <w:sz w:val="32"/>
          <w:szCs w:val="32"/>
          <w:lang w:eastAsia="zh-CN"/>
        </w:rPr>
        <w:t>，</w:t>
      </w:r>
      <w:r>
        <w:rPr>
          <w:rFonts w:hint="eastAsia" w:ascii="仿宋_GB2312" w:eastAsia="仿宋_GB2312"/>
          <w:sz w:val="32"/>
          <w:szCs w:val="32"/>
        </w:rPr>
        <w:t>城区出租车更换一新，电动公交车投入运营，</w:t>
      </w:r>
      <w:r>
        <w:rPr>
          <w:rFonts w:hint="eastAsia"/>
        </w:rPr>
        <w:t>先后完成龙白路、赵韩路、耿玉路等县乡公路改造，完成农村公路网化工程，</w:t>
      </w:r>
      <w:r>
        <w:rPr>
          <w:rFonts w:hint="eastAsia" w:ascii="仿宋_GB2312" w:eastAsia="仿宋_GB2312"/>
          <w:sz w:val="32"/>
          <w:szCs w:val="32"/>
        </w:rPr>
        <w:t>顺利通过全省村级公路网化示范县验收</w:t>
      </w:r>
      <w:r>
        <w:rPr>
          <w:rFonts w:hint="eastAsia" w:ascii="仿宋_GB2312" w:eastAsia="仿宋_GB2312"/>
          <w:sz w:val="32"/>
          <w:szCs w:val="32"/>
          <w:lang w:eastAsia="zh-CN"/>
        </w:rPr>
        <w:t>，</w:t>
      </w:r>
      <w:r>
        <w:rPr>
          <w:rFonts w:hint="eastAsia"/>
        </w:rPr>
        <w:t>县域交通条件进一步改善，丰源湖水库、丰源水厂正式投入运营，城乡供水一体化目标基本实现，县垃圾处理厂、热源厂、开发区污水处理厂等重大基础设施先后建成使用。</w:t>
      </w:r>
    </w:p>
    <w:p>
      <w:pPr>
        <w:widowControl/>
        <w:wordWrap/>
        <w:adjustRightInd/>
        <w:snapToGrid/>
        <w:spacing w:line="240" w:lineRule="auto"/>
        <w:ind w:left="0" w:leftChars="0" w:right="0" w:firstLine="640"/>
        <w:jc w:val="left"/>
        <w:textAlignment w:val="auto"/>
      </w:pPr>
      <w:r>
        <w:rPr>
          <w:rFonts w:hint="eastAsia"/>
          <w:b/>
          <w:bCs/>
        </w:rPr>
        <w:t>生态建设成效明显。</w:t>
      </w:r>
      <w:r>
        <w:rPr>
          <w:rFonts w:hint="eastAsia"/>
        </w:rPr>
        <w:t>建成全国绿化模范县、省级生态县和省级创建文明城市工作先进县，国家森林城市、水生态文明县创建工作扎实推进，国家级生态县技术评估顺利通过，全县</w:t>
      </w:r>
      <w:r>
        <w:rPr>
          <w:rFonts w:hint="eastAsia"/>
          <w:lang w:eastAsia="zh-CN"/>
        </w:rPr>
        <w:t>林木绿化率</w:t>
      </w:r>
      <w:r>
        <w:rPr>
          <w:rFonts w:hint="eastAsia"/>
        </w:rPr>
        <w:t>达到</w:t>
      </w:r>
      <w:r>
        <w:t>3</w:t>
      </w:r>
      <w:r>
        <w:rPr>
          <w:rFonts w:hint="eastAsia"/>
        </w:rPr>
        <w:t>6</w:t>
      </w:r>
      <w:r>
        <w:t>%</w:t>
      </w:r>
      <w:r>
        <w:rPr>
          <w:rFonts w:hint="eastAsia"/>
        </w:rPr>
        <w:t>，</w:t>
      </w:r>
      <w:r>
        <w:t>12</w:t>
      </w:r>
      <w:r>
        <w:rPr>
          <w:rFonts w:hint="eastAsia"/>
        </w:rPr>
        <w:t>个乡镇（街道）全部被命名为“国家级生态乡镇”，市级以上生态文明村达到817个。新增</w:t>
      </w:r>
      <w:r>
        <w:t>7</w:t>
      </w:r>
      <w:r>
        <w:rPr>
          <w:rFonts w:hint="eastAsia"/>
        </w:rPr>
        <w:t>处生态河道公园和</w:t>
      </w:r>
      <w:r>
        <w:t>1</w:t>
      </w:r>
      <w:r>
        <w:rPr>
          <w:rFonts w:hint="eastAsia"/>
        </w:rPr>
        <w:t>处省级水利风景区，集中式饮用水源地水质达标率保持</w:t>
      </w:r>
      <w:r>
        <w:t>100%</w:t>
      </w:r>
      <w:r>
        <w:rPr>
          <w:rFonts w:hint="eastAsia"/>
        </w:rPr>
        <w:t>，被评为全省水资源规范化管理示范县。</w:t>
      </w:r>
    </w:p>
    <w:p>
      <w:pPr>
        <w:pStyle w:val="4"/>
        <w:wordWrap/>
        <w:adjustRightInd/>
        <w:snapToGrid/>
        <w:spacing w:line="240" w:lineRule="auto"/>
        <w:ind w:left="0" w:leftChars="0" w:right="0" w:firstLine="643"/>
        <w:textAlignment w:val="auto"/>
        <w:rPr>
          <w:rFonts w:ascii="仿宋_GB2312" w:hAnsi="仿宋_GB2312" w:eastAsia="仿宋_GB2312" w:cs="仿宋_GB2312"/>
        </w:rPr>
      </w:pPr>
      <w:r>
        <w:rPr>
          <w:rFonts w:hint="eastAsia" w:ascii="楷体_GB2312" w:hAnsi="楷体_GB2312" w:cs="楷体_GB2312"/>
          <w:b w:val="0"/>
          <w:bCs w:val="0"/>
          <w:kern w:val="2"/>
          <w:sz w:val="32"/>
          <w:szCs w:val="22"/>
          <w:lang w:val="en-US" w:eastAsia="zh-CN" w:bidi="ar-SA"/>
        </w:rPr>
        <w:t>（四）</w:t>
      </w:r>
      <w:r>
        <w:rPr>
          <w:rFonts w:hint="eastAsia" w:ascii="楷体_GB2312" w:hAnsi="楷体_GB2312" w:eastAsia="楷体_GB2312" w:cs="楷体_GB2312"/>
          <w:b w:val="0"/>
          <w:bCs w:val="0"/>
          <w:kern w:val="2"/>
          <w:sz w:val="32"/>
          <w:szCs w:val="22"/>
          <w:lang w:val="en-US" w:eastAsia="zh-CN" w:bidi="ar-SA"/>
        </w:rPr>
        <w:t>改革创新不断深化</w:t>
      </w:r>
    </w:p>
    <w:p>
      <w:pPr>
        <w:wordWrap/>
        <w:adjustRightInd/>
        <w:snapToGrid/>
        <w:spacing w:line="240" w:lineRule="auto"/>
        <w:ind w:left="0" w:leftChars="0" w:right="0" w:firstLine="640"/>
        <w:textAlignment w:val="auto"/>
        <w:rPr>
          <w:rFonts w:hint="eastAsia"/>
        </w:rPr>
      </w:pPr>
      <w:r>
        <w:rPr>
          <w:rFonts w:hint="eastAsia"/>
          <w:b/>
          <w:bCs/>
        </w:rPr>
        <w:t>全面深化改革进程加快。</w:t>
      </w:r>
      <w:r>
        <w:rPr>
          <w:rFonts w:hint="eastAsia"/>
        </w:rPr>
        <w:t>政府机构改革扎实推进，行政审批和收费事项逐步清理规范，乡镇综合执法工作在全省率先开展，三级便民服务网络不断健全完善，被评为全省优化营商环境工作先进县。</w:t>
      </w:r>
      <w:r>
        <w:rPr>
          <w:rFonts w:hint="eastAsia"/>
          <w:lang w:eastAsia="zh-CN"/>
        </w:rPr>
        <w:t>财税</w:t>
      </w:r>
      <w:r>
        <w:rPr>
          <w:rFonts w:hint="eastAsia"/>
        </w:rPr>
        <w:t>体制改革深入实施，健全完善政府投资管理长效机制，加强公共资源交易管理，公务卡制度</w:t>
      </w:r>
      <w:r>
        <w:rPr>
          <w:rFonts w:hint="eastAsia"/>
          <w:lang w:eastAsia="zh-CN"/>
        </w:rPr>
        <w:t>改革</w:t>
      </w:r>
      <w:r>
        <w:rPr>
          <w:rFonts w:hint="eastAsia"/>
        </w:rPr>
        <w:t>顺利启动。农村产权制度改革稳步推进，农村土地承包经营权确权登记颁证工作基本完成，农村土地流转面积</w:t>
      </w:r>
      <w:r>
        <w:t>20</w:t>
      </w:r>
      <w:r>
        <w:rPr>
          <w:rFonts w:hint="eastAsia"/>
        </w:rPr>
        <w:t>万亩。金融体系逐步完善，宏业小额贷款公司成立运营，农信社银行化改制进入最后阶段，整合成立县域国有资本投资运营集团，金王食品、万鑫热能科技等四家公司成功实现股权挂牌或展示，力诺特种玻璃实现新三板挂牌。</w:t>
      </w:r>
    </w:p>
    <w:p>
      <w:pPr>
        <w:wordWrap/>
        <w:adjustRightInd/>
        <w:snapToGrid/>
        <w:spacing w:line="240" w:lineRule="auto"/>
        <w:ind w:left="0" w:leftChars="0" w:right="0" w:firstLine="640"/>
        <w:textAlignment w:val="auto"/>
        <w:rPr>
          <w:rFonts w:hint="eastAsia"/>
        </w:rPr>
      </w:pPr>
      <w:r>
        <w:rPr>
          <w:rFonts w:hint="eastAsia"/>
          <w:b/>
          <w:bCs/>
        </w:rPr>
        <w:t>政府政策更加灵活有效。</w:t>
      </w:r>
      <w:r>
        <w:rPr>
          <w:rFonts w:hint="eastAsia"/>
        </w:rPr>
        <w:t>出台鼓励和支持民营经济发展的政策意见，全民创业成效显著，私营企业和个体工商户分别达到1924家和1</w:t>
      </w:r>
      <w:r>
        <w:rPr>
          <w:rFonts w:hint="eastAsia"/>
          <w:lang w:val="en-US" w:eastAsia="zh-CN"/>
        </w:rPr>
        <w:t>5712</w:t>
      </w:r>
      <w:r>
        <w:rPr>
          <w:rFonts w:hint="eastAsia"/>
        </w:rPr>
        <w:t>户。</w:t>
      </w:r>
    </w:p>
    <w:p>
      <w:pPr>
        <w:wordWrap/>
        <w:adjustRightInd/>
        <w:snapToGrid/>
        <w:spacing w:line="240" w:lineRule="auto"/>
        <w:ind w:left="0" w:leftChars="0" w:right="0" w:firstLine="640"/>
        <w:textAlignment w:val="auto"/>
        <w:rPr>
          <w:rFonts w:hint="eastAsia"/>
        </w:rPr>
      </w:pPr>
      <w:r>
        <w:rPr>
          <w:rFonts w:hint="eastAsia"/>
          <w:b/>
          <w:bCs/>
        </w:rPr>
        <w:t>企业创新能力不断提高。</w:t>
      </w:r>
      <w:r>
        <w:rPr>
          <w:rFonts w:hint="eastAsia"/>
        </w:rPr>
        <w:t>全县高新技术企业达到</w:t>
      </w:r>
      <w:r>
        <w:t>6</w:t>
      </w:r>
      <w:r>
        <w:rPr>
          <w:rFonts w:hint="eastAsia"/>
        </w:rPr>
        <w:t>家，市级以上企业技术中心达到11家，纳入高新技术产业产值统计范围企业达到2</w:t>
      </w:r>
      <w:r>
        <w:rPr>
          <w:rFonts w:hint="eastAsia"/>
          <w:lang w:val="en-US" w:eastAsia="zh-CN"/>
        </w:rPr>
        <w:t>7</w:t>
      </w:r>
      <w:r>
        <w:rPr>
          <w:rFonts w:hint="eastAsia"/>
        </w:rPr>
        <w:t>家，技术领域涵盖新能源、新材料、先进制造等6个领域。发明专利申请量和授权量分别达到</w:t>
      </w:r>
      <w:r>
        <w:rPr>
          <w:rFonts w:hint="eastAsia"/>
          <w:lang w:val="en-US" w:eastAsia="zh-CN"/>
        </w:rPr>
        <w:t>358</w:t>
      </w:r>
      <w:r>
        <w:rPr>
          <w:rFonts w:hint="eastAsia"/>
        </w:rPr>
        <w:t>件和</w:t>
      </w:r>
      <w:r>
        <w:rPr>
          <w:rFonts w:hint="eastAsia"/>
          <w:lang w:val="en-US" w:eastAsia="zh-CN"/>
        </w:rPr>
        <w:t>39</w:t>
      </w:r>
      <w:r>
        <w:rPr>
          <w:rFonts w:hint="eastAsia"/>
        </w:rPr>
        <w:t>件，共实施各类科技项目</w:t>
      </w:r>
      <w:r>
        <w:rPr>
          <w:rFonts w:hint="eastAsia"/>
          <w:lang w:val="en-US" w:eastAsia="zh-CN"/>
        </w:rPr>
        <w:t>93</w:t>
      </w:r>
      <w:r>
        <w:rPr>
          <w:rFonts w:hint="eastAsia"/>
        </w:rPr>
        <w:t>项。</w:t>
      </w:r>
      <w:r>
        <w:rPr>
          <w:rFonts w:hint="eastAsia" w:ascii="仿宋_GB2312" w:eastAsia="仿宋_GB2312"/>
          <w:sz w:val="32"/>
          <w:szCs w:val="32"/>
        </w:rPr>
        <w:t>“齐鲁宏业”被认定为中国驰名商标，实现我县中国驰名商标零</w:t>
      </w:r>
      <w:r>
        <w:rPr>
          <w:rFonts w:hint="eastAsia" w:ascii="仿宋_GB2312"/>
          <w:sz w:val="32"/>
          <w:szCs w:val="32"/>
          <w:lang w:eastAsia="zh-CN"/>
        </w:rPr>
        <w:t>的</w:t>
      </w:r>
      <w:r>
        <w:rPr>
          <w:rFonts w:hint="eastAsia" w:ascii="仿宋_GB2312" w:eastAsia="仿宋_GB2312"/>
          <w:sz w:val="32"/>
          <w:szCs w:val="32"/>
        </w:rPr>
        <w:t>突破</w:t>
      </w:r>
      <w:r>
        <w:rPr>
          <w:rFonts w:hint="eastAsia" w:ascii="仿宋_GB2312" w:hAnsi="仿宋_GB2312" w:eastAsia="仿宋_GB2312" w:cs="仿宋_GB2312"/>
          <w:sz w:val="32"/>
          <w:szCs w:val="32"/>
        </w:rPr>
        <w:t>。</w:t>
      </w:r>
    </w:p>
    <w:p>
      <w:pPr>
        <w:wordWrap/>
        <w:adjustRightInd/>
        <w:snapToGrid/>
        <w:spacing w:line="240" w:lineRule="auto"/>
        <w:ind w:left="0" w:leftChars="0" w:right="0" w:firstLine="640"/>
        <w:textAlignment w:val="auto"/>
      </w:pPr>
      <w:r>
        <w:rPr>
          <w:rFonts w:hint="eastAsia"/>
          <w:b/>
          <w:bCs/>
        </w:rPr>
        <w:t>招商引资成绩显著。</w:t>
      </w:r>
      <w:r>
        <w:rPr>
          <w:rFonts w:hint="eastAsia"/>
        </w:rPr>
        <w:t>坚持招大引强，完善经济发展顾问聘用管理、项目三级联审等制度机制</w:t>
      </w:r>
      <w:r>
        <w:rPr>
          <w:rFonts w:hint="eastAsia"/>
          <w:lang w:eastAsia="zh-CN"/>
        </w:rPr>
        <w:t>。</w:t>
      </w:r>
      <w:r>
        <w:rPr>
          <w:rFonts w:hint="eastAsia"/>
        </w:rPr>
        <w:t>全县引进内资项目</w:t>
      </w:r>
      <w:r>
        <w:rPr>
          <w:rFonts w:hint="eastAsia"/>
          <w:lang w:val="en-US" w:eastAsia="zh-CN"/>
        </w:rPr>
        <w:t>224</w:t>
      </w:r>
      <w:r>
        <w:rPr>
          <w:rFonts w:hint="eastAsia"/>
        </w:rPr>
        <w:t>个，累计到位资金</w:t>
      </w:r>
      <w:r>
        <w:rPr>
          <w:rFonts w:hint="eastAsia"/>
          <w:lang w:val="en-US" w:eastAsia="zh-CN"/>
        </w:rPr>
        <w:t>205</w:t>
      </w:r>
      <w:r>
        <w:rPr>
          <w:rFonts w:hint="eastAsia"/>
        </w:rPr>
        <w:t>亿元，实际利用外资累计完成</w:t>
      </w:r>
      <w:r>
        <w:t>1</w:t>
      </w:r>
      <w:r>
        <w:rPr>
          <w:rFonts w:hint="eastAsia"/>
          <w:lang w:val="en-US" w:eastAsia="zh-CN"/>
        </w:rPr>
        <w:t>4000</w:t>
      </w:r>
      <w:r>
        <w:rPr>
          <w:rFonts w:hint="eastAsia"/>
        </w:rPr>
        <w:t>万美元。</w:t>
      </w:r>
    </w:p>
    <w:p>
      <w:pPr>
        <w:pStyle w:val="4"/>
        <w:wordWrap/>
        <w:adjustRightInd/>
        <w:snapToGrid/>
        <w:spacing w:line="240" w:lineRule="auto"/>
        <w:ind w:left="0" w:leftChars="0" w:right="0" w:firstLine="643"/>
        <w:jc w:val="left"/>
        <w:textAlignment w:val="auto"/>
        <w:rPr>
          <w:rFonts w:ascii="仿宋_GB2312" w:hAnsi="仿宋_GB2312" w:eastAsia="仿宋_GB2312" w:cs="仿宋_GB2312"/>
        </w:rPr>
      </w:pPr>
      <w:r>
        <w:rPr>
          <w:rFonts w:hint="eastAsia" w:ascii="楷体_GB2312" w:hAnsi="楷体_GB2312" w:cs="楷体_GB2312"/>
          <w:b w:val="0"/>
          <w:bCs w:val="0"/>
          <w:kern w:val="2"/>
          <w:sz w:val="32"/>
          <w:szCs w:val="22"/>
          <w:lang w:val="en-US" w:eastAsia="zh-CN" w:bidi="ar-SA"/>
        </w:rPr>
        <w:t>（五）</w:t>
      </w:r>
      <w:r>
        <w:rPr>
          <w:rFonts w:hint="eastAsia" w:ascii="楷体_GB2312" w:hAnsi="楷体_GB2312" w:eastAsia="楷体_GB2312" w:cs="楷体_GB2312"/>
          <w:b w:val="0"/>
          <w:bCs w:val="0"/>
          <w:kern w:val="2"/>
          <w:sz w:val="32"/>
          <w:szCs w:val="22"/>
          <w:lang w:val="en-US" w:eastAsia="zh-CN" w:bidi="ar-SA"/>
        </w:rPr>
        <w:t>社会事业全面推进</w:t>
      </w:r>
    </w:p>
    <w:p>
      <w:pPr>
        <w:widowControl/>
        <w:wordWrap/>
        <w:adjustRightInd/>
        <w:snapToGrid/>
        <w:spacing w:line="240" w:lineRule="auto"/>
        <w:ind w:left="0" w:leftChars="0" w:right="0" w:firstLine="640"/>
        <w:jc w:val="left"/>
        <w:textAlignment w:val="auto"/>
        <w:rPr>
          <w:rFonts w:hint="eastAsia"/>
        </w:rPr>
      </w:pPr>
      <w:r>
        <w:rPr>
          <w:rFonts w:hint="eastAsia"/>
          <w:b/>
          <w:bCs/>
        </w:rPr>
        <w:t>公共服务水平显著提升。</w:t>
      </w:r>
      <w:r>
        <w:rPr>
          <w:rFonts w:hint="eastAsia"/>
        </w:rPr>
        <w:t>实施校舍安全工程，县第二实验学校、县第二实验幼儿园全面建成并投入使用，教师队伍建设、教学管理和安全管理显著加强。高标准建成县人民医院病房楼、县中医院病房楼，基本完成11所乡镇卫生院和1所社区卫生服务中心的标准化建设，337所村卫生室达到省级村卫生室建设标准，卫生机构和床位数分别达到407个和1269个。医药卫生体制改革不断深化，县、乡、村三级医疗机构全部配备使用基本药物，实现药品零差价，城乡居民基本医疗保险覆盖率稳步提高。文化事业深入推进，农村公共文化服务体系覆盖率达到并保持</w:t>
      </w:r>
      <w:r>
        <w:t>100%</w:t>
      </w:r>
      <w:r>
        <w:rPr>
          <w:rFonts w:hint="eastAsia"/>
        </w:rPr>
        <w:t>，“非遗”保护传承有序开展，连续荣膺“中国民间文化艺术之乡”。</w:t>
      </w:r>
    </w:p>
    <w:p>
      <w:pPr>
        <w:widowControl/>
        <w:wordWrap/>
        <w:adjustRightInd/>
        <w:snapToGrid/>
        <w:spacing w:line="240" w:lineRule="auto"/>
        <w:ind w:left="0" w:leftChars="0" w:right="0" w:firstLine="640"/>
        <w:jc w:val="left"/>
        <w:textAlignment w:val="auto"/>
        <w:rPr>
          <w:rFonts w:hint="eastAsia"/>
        </w:rPr>
      </w:pPr>
      <w:r>
        <w:rPr>
          <w:rFonts w:hint="eastAsia"/>
          <w:b/>
          <w:bCs/>
        </w:rPr>
        <w:t>居民生活不断改善。</w:t>
      </w:r>
      <w:r>
        <w:rPr>
          <w:rFonts w:hint="eastAsia"/>
        </w:rPr>
        <w:t>城镇居民可支配收入、农村居民可支配收入均实现较快增长，城乡居民储蓄存款余额</w:t>
      </w:r>
      <w:r>
        <w:t>106</w:t>
      </w:r>
      <w:r>
        <w:rPr>
          <w:rFonts w:hint="eastAsia"/>
        </w:rPr>
        <w:t>亿元，是“十一五”末的</w:t>
      </w:r>
      <w:r>
        <w:t>2.6</w:t>
      </w:r>
      <w:r>
        <w:rPr>
          <w:rFonts w:hint="eastAsia"/>
        </w:rPr>
        <w:t>倍，年均增长</w:t>
      </w:r>
      <w:r>
        <w:t>21%</w:t>
      </w:r>
      <w:r>
        <w:rPr>
          <w:rFonts w:hint="eastAsia"/>
        </w:rPr>
        <w:t>。</w:t>
      </w:r>
    </w:p>
    <w:p>
      <w:pPr>
        <w:widowControl/>
        <w:wordWrap/>
        <w:adjustRightInd/>
        <w:snapToGrid/>
        <w:spacing w:line="240" w:lineRule="auto"/>
        <w:ind w:left="0" w:leftChars="0" w:right="0" w:firstLine="640"/>
        <w:jc w:val="left"/>
        <w:textAlignment w:val="auto"/>
        <w:rPr>
          <w:rFonts w:hint="eastAsia"/>
        </w:rPr>
      </w:pPr>
      <w:r>
        <w:rPr>
          <w:rFonts w:hint="eastAsia"/>
          <w:b/>
          <w:bCs/>
        </w:rPr>
        <w:t>社会保障水平不断提高。</w:t>
      </w:r>
      <w:r>
        <w:rPr>
          <w:rFonts w:hint="eastAsia"/>
        </w:rPr>
        <w:t>就业形势保持基本稳定，城镇登记失业率始终控制在</w:t>
      </w:r>
      <w:r>
        <w:t>4%</w:t>
      </w:r>
      <w:r>
        <w:rPr>
          <w:rFonts w:hint="eastAsia"/>
        </w:rPr>
        <w:t>以内，低于全市平均水平。以基本养老、基本医疗、最低生活保障为重点，覆盖城乡居民的社会保障体系逐步建立健全，“光明行动”、“爱心行动”、“残疾人康复救助行动”等社会救助活动扎实开展，农民工综合服务中心投入使用，城、乡低保标准分别达到月人均</w:t>
      </w:r>
      <w:r>
        <w:t>500</w:t>
      </w:r>
      <w:r>
        <w:rPr>
          <w:rFonts w:hint="eastAsia"/>
        </w:rPr>
        <w:t>元和年人均</w:t>
      </w:r>
      <w:r>
        <w:t>3600</w:t>
      </w:r>
      <w:r>
        <w:rPr>
          <w:rFonts w:hint="eastAsia"/>
        </w:rPr>
        <w:t>元，低保覆盖率达到</w:t>
      </w:r>
      <w:r>
        <w:t>2.9%</w:t>
      </w:r>
      <w:r>
        <w:rPr>
          <w:rFonts w:hint="eastAsia"/>
        </w:rPr>
        <w:t>，居全市首位，顺利通过“全省双拥模范县”考核验收。</w:t>
      </w:r>
    </w:p>
    <w:p>
      <w:pPr>
        <w:widowControl/>
        <w:wordWrap/>
        <w:adjustRightInd/>
        <w:snapToGrid/>
        <w:spacing w:line="240" w:lineRule="auto"/>
        <w:ind w:left="0" w:leftChars="0" w:right="0" w:firstLine="640"/>
        <w:jc w:val="left"/>
        <w:textAlignment w:val="auto"/>
        <w:rPr>
          <w:rFonts w:hint="eastAsia"/>
          <w:b/>
          <w:bCs/>
        </w:rPr>
      </w:pPr>
      <w:r>
        <w:rPr>
          <w:rFonts w:hint="eastAsia"/>
          <w:b/>
          <w:bCs/>
        </w:rPr>
        <w:t>社会治理不断强化。</w:t>
      </w:r>
      <w:r>
        <w:rPr>
          <w:rFonts w:hint="eastAsia"/>
        </w:rPr>
        <w:t>完善落实投诉、信访等制度机制，深化普法依法治理和法治创建，开展“能动法治便民”行动，深入推进平安商河建设，被评为全国“六五”普法先进县和全国法治创建先进县，社会保持和谐稳定。广电、史志、档案、老龄等社会事业取得新成绩。</w:t>
      </w:r>
    </w:p>
    <w:p>
      <w:pPr>
        <w:pStyle w:val="3"/>
        <w:keepNext/>
        <w:keepLines/>
        <w:widowControl w:val="0"/>
        <w:wordWrap/>
        <w:adjustRightInd/>
        <w:snapToGrid/>
        <w:spacing w:before="157" w:beforeLines="50" w:line="240" w:lineRule="auto"/>
        <w:ind w:left="0" w:leftChars="0" w:right="0" w:firstLine="640" w:firstLineChars="200"/>
        <w:jc w:val="both"/>
        <w:textAlignment w:val="auto"/>
        <w:outlineLvl w:val="1"/>
        <w:rPr>
          <w:rFonts w:hint="eastAsia"/>
        </w:rPr>
      </w:pPr>
      <w:r>
        <w:rPr>
          <w:rFonts w:hint="eastAsia" w:ascii="仿宋_GB2312" w:cs="宋体"/>
          <w:szCs w:val="32"/>
        </w:rPr>
        <w:t>回顾“十二五”发展，我县经济社会发展中还存在一些突出问题</w:t>
      </w:r>
      <w:r>
        <w:rPr>
          <w:rFonts w:hint="eastAsia" w:ascii="仿宋_GB2312"/>
          <w:szCs w:val="32"/>
        </w:rPr>
        <w:t>。</w:t>
      </w:r>
      <w:r>
        <w:rPr>
          <w:rFonts w:hint="eastAsia" w:ascii="仿宋_GB2312" w:cs="宋体"/>
          <w:szCs w:val="32"/>
        </w:rPr>
        <w:t>具体表现在：</w:t>
      </w:r>
      <w:r>
        <w:rPr>
          <w:rFonts w:hint="eastAsia"/>
          <w:bCs/>
        </w:rPr>
        <w:t>一是</w:t>
      </w:r>
      <w:r>
        <w:rPr>
          <w:rFonts w:hint="eastAsia"/>
        </w:rPr>
        <w:t>经济总量偏小，缺少具有全局性带动能力的龙头型、基地型项目，</w:t>
      </w:r>
      <w:r>
        <w:rPr>
          <w:rFonts w:hint="eastAsia"/>
          <w:bCs/>
          <w:szCs w:val="32"/>
        </w:rPr>
        <w:t>发展后劲不强</w:t>
      </w:r>
      <w:r>
        <w:rPr>
          <w:rFonts w:hint="eastAsia"/>
        </w:rPr>
        <w:t>；</w:t>
      </w:r>
      <w:r>
        <w:rPr>
          <w:rFonts w:hint="eastAsia"/>
          <w:bCs/>
        </w:rPr>
        <w:t>二是</w:t>
      </w:r>
      <w:r>
        <w:rPr>
          <w:rFonts w:hint="eastAsia"/>
        </w:rPr>
        <w:t>经济结构不尽合理</w:t>
      </w:r>
      <w:r>
        <w:rPr>
          <w:rFonts w:hint="eastAsia"/>
          <w:lang w:eastAsia="zh-CN"/>
        </w:rPr>
        <w:t>，</w:t>
      </w:r>
      <w:r>
        <w:rPr>
          <w:rFonts w:hint="eastAsia"/>
        </w:rPr>
        <w:t>转型升级不快，</w:t>
      </w:r>
      <w:r>
        <w:rPr>
          <w:rFonts w:hint="eastAsia" w:ascii="仿宋_GB2312" w:cs="宋体"/>
          <w:szCs w:val="32"/>
        </w:rPr>
        <w:t>产业关联度低，发展方式比较粗放，</w:t>
      </w:r>
      <w:r>
        <w:rPr>
          <w:rFonts w:hint="eastAsia"/>
        </w:rPr>
        <w:t>自主创新能力亟待提高，经济抗风险能力和可持续发展能力比较弱；三是城镇化总体水平不高，各乡镇空间发展不平衡，城乡二元矛盾依然突出；</w:t>
      </w:r>
      <w:r>
        <w:rPr>
          <w:rFonts w:hint="eastAsia"/>
          <w:bCs/>
        </w:rPr>
        <w:t>四是</w:t>
      </w:r>
      <w:r>
        <w:rPr>
          <w:rFonts w:hint="eastAsia"/>
        </w:rPr>
        <w:t>基础设施建设薄弱环节较多，承载经济社会发展的能力不强；五是财税持续增收压力较大，收支矛盾突出，民生保障和城乡统筹发展的任务繁重。</w:t>
      </w:r>
      <w:bookmarkStart w:id="6" w:name="_Toc436574156"/>
      <w:bookmarkStart w:id="7" w:name="_Toc432596970"/>
    </w:p>
    <w:p>
      <w:pPr>
        <w:pStyle w:val="3"/>
        <w:keepNext/>
        <w:keepLines/>
        <w:widowControl w:val="0"/>
        <w:wordWrap/>
        <w:adjustRightInd/>
        <w:snapToGrid/>
        <w:spacing w:before="157" w:beforeLines="50" w:line="240" w:lineRule="auto"/>
        <w:ind w:left="0" w:leftChars="0" w:right="0" w:firstLine="640" w:firstLineChars="200"/>
        <w:jc w:val="both"/>
        <w:textAlignment w:val="auto"/>
        <w:outlineLvl w:val="1"/>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发展环境</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szCs w:val="32"/>
        </w:rPr>
      </w:pPr>
      <w:r>
        <w:rPr>
          <w:rFonts w:hint="eastAsia" w:ascii="仿宋_GB2312"/>
          <w:szCs w:val="32"/>
        </w:rPr>
        <w:t>“十三五”时期，我县发展仍处于可以大有作为的重要战略机遇期，也面临诸多矛盾叠加、风险隐患增多的严峻挑战。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22"/>
          <w:lang w:val="en-US" w:eastAsia="zh-CN" w:bidi="ar-SA"/>
        </w:rPr>
      </w:pPr>
      <w:r>
        <w:rPr>
          <w:rFonts w:hint="eastAsia" w:ascii="楷体_GB2312" w:hAnsi="楷体_GB2312" w:cs="楷体_GB2312"/>
          <w:b w:val="0"/>
          <w:bCs w:val="0"/>
          <w:kern w:val="2"/>
          <w:sz w:val="32"/>
          <w:szCs w:val="22"/>
          <w:lang w:val="en-US" w:eastAsia="zh-CN" w:bidi="ar-SA"/>
        </w:rPr>
        <w:t>（一）</w:t>
      </w:r>
      <w:r>
        <w:rPr>
          <w:rFonts w:hint="eastAsia" w:ascii="楷体_GB2312" w:hAnsi="楷体_GB2312" w:eastAsia="楷体_GB2312" w:cs="楷体_GB2312"/>
          <w:b w:val="0"/>
          <w:bCs w:val="0"/>
          <w:kern w:val="2"/>
          <w:sz w:val="32"/>
          <w:szCs w:val="22"/>
          <w:lang w:val="en-US" w:eastAsia="zh-CN" w:bidi="ar-SA"/>
        </w:rPr>
        <w:t>发展机遇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b/>
          <w:bCs/>
        </w:rPr>
      </w:pPr>
      <w:r>
        <w:rPr>
          <w:rFonts w:hint="eastAsia" w:ascii="仿宋_GB2312" w:hAnsi="仿宋_GB2312" w:eastAsia="仿宋_GB2312" w:cs="仿宋_GB2312"/>
          <w:b/>
          <w:bCs/>
          <w:lang w:val="en-US" w:eastAsia="zh-CN"/>
        </w:rPr>
        <w:t>1、</w:t>
      </w:r>
      <w:r>
        <w:rPr>
          <w:rFonts w:hint="eastAsia"/>
          <w:b/>
          <w:bCs/>
        </w:rPr>
        <w:t>国家宏观政策调整的机遇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rPr>
        <w:t>国家积极推进“五位一体”、“五化同步”，相继出台了新型城镇化、“互联网</w:t>
      </w:r>
      <w:r>
        <w:t>+</w:t>
      </w:r>
      <w:r>
        <w:rPr>
          <w:rFonts w:hint="eastAsia"/>
        </w:rPr>
        <w:t>”行动计划、“中国制造</w:t>
      </w:r>
      <w:r>
        <w:t>2025</w:t>
      </w:r>
      <w:r>
        <w:rPr>
          <w:rFonts w:hint="eastAsia"/>
        </w:rPr>
        <w:t>”、生态文明建设、“大众创业、万众创新”等多项措施，为我县新型城镇化建设、产业转型升级、生态环境改善等方面指明了方向，营造了良好的外部环境。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b/>
          <w:bCs/>
        </w:rPr>
      </w:pPr>
      <w:r>
        <w:rPr>
          <w:rFonts w:hint="eastAsia" w:ascii="仿宋_GB2312" w:hAnsi="仿宋_GB2312" w:eastAsia="仿宋_GB2312" w:cs="仿宋_GB2312"/>
          <w:b/>
          <w:bCs/>
          <w:lang w:val="en-US" w:eastAsia="zh-CN"/>
        </w:rPr>
        <w:t>2、</w:t>
      </w:r>
      <w:r>
        <w:rPr>
          <w:rFonts w:hint="eastAsia"/>
          <w:b/>
          <w:bCs/>
        </w:rPr>
        <w:t>改革释放发展红利的机遇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Ansi="仿宋_GB2312"/>
          <w:szCs w:val="30"/>
        </w:rPr>
      </w:pPr>
      <w:r>
        <w:rPr>
          <w:rFonts w:hint="eastAsia"/>
        </w:rPr>
        <w:t>“十三五”期间，</w:t>
      </w:r>
      <w:r>
        <w:rPr>
          <w:rFonts w:hint="eastAsia" w:ascii="仿宋_GB2312" w:hAnsi="宋体"/>
          <w:color w:val="000000"/>
        </w:rPr>
        <w:t>经济体制、政府职能、财税体制等一系列改革</w:t>
      </w:r>
      <w:r>
        <w:rPr>
          <w:rFonts w:hint="eastAsia"/>
        </w:rPr>
        <w:t>红利的集中释放，有利于促进市场要素自由流动，</w:t>
      </w:r>
      <w:r>
        <w:rPr>
          <w:rFonts w:hint="eastAsia" w:ascii="仿宋_GB2312" w:hAnsi="宋体"/>
          <w:color w:val="000000"/>
        </w:rPr>
        <w:t>提高资源配置效率，促进社会事业全面进步，</w:t>
      </w:r>
      <w:r>
        <w:rPr>
          <w:rFonts w:hint="eastAsia" w:hAnsi="仿宋_GB2312"/>
          <w:szCs w:val="30"/>
        </w:rPr>
        <w:t>为我县发展提供千载难逢的机遇。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b/>
          <w:bCs/>
        </w:rPr>
      </w:pPr>
      <w:r>
        <w:rPr>
          <w:rFonts w:hint="eastAsia" w:ascii="仿宋_GB2312" w:hAnsi="仿宋_GB2312" w:eastAsia="仿宋_GB2312" w:cs="仿宋_GB2312"/>
          <w:b/>
          <w:bCs/>
          <w:lang w:val="en-US" w:eastAsia="zh-CN"/>
        </w:rPr>
        <w:t>3、</w:t>
      </w:r>
      <w:r>
        <w:rPr>
          <w:rFonts w:hint="eastAsia"/>
          <w:b/>
          <w:bCs/>
        </w:rPr>
        <w:t>生态文明建设加快的机遇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rPr>
        <w:t>党中央、国务院高度重视生态文明建设，十八大以后出台了《关于加快推进生态文明建设的意见》等一系列重大决策部署</w:t>
      </w:r>
      <w:r>
        <w:rPr>
          <w:rFonts w:hint="eastAsia"/>
          <w:lang w:eastAsia="zh-CN"/>
        </w:rPr>
        <w:t>，</w:t>
      </w:r>
      <w:r>
        <w:rPr>
          <w:rFonts w:hint="eastAsia"/>
        </w:rPr>
        <w:t>我县作为</w:t>
      </w:r>
      <w:r>
        <w:t>“</w:t>
      </w:r>
      <w:r>
        <w:rPr>
          <w:rFonts w:hint="eastAsia"/>
        </w:rPr>
        <w:t>全国绿化模范县</w:t>
      </w:r>
      <w:r>
        <w:t>”</w:t>
      </w:r>
      <w:r>
        <w:rPr>
          <w:rFonts w:hint="eastAsia"/>
        </w:rPr>
        <w:t>、省级生态县，生态文明建设加快有助于我县生态优势的全面激发，真正将生态优势转化为经济优势。</w:t>
      </w:r>
    </w:p>
    <w:p>
      <w:pPr>
        <w:widowControl w:val="0"/>
        <w:wordWrap/>
        <w:adjustRightInd/>
        <w:snapToGrid/>
        <w:spacing w:line="240" w:lineRule="auto"/>
        <w:ind w:left="0" w:leftChars="0" w:right="0" w:firstLine="640"/>
        <w:textAlignment w:val="auto"/>
        <w:rPr>
          <w:rFonts w:hint="eastAsia"/>
          <w:b/>
          <w:bCs/>
        </w:rPr>
      </w:pPr>
      <w:r>
        <w:rPr>
          <w:rFonts w:hint="eastAsia" w:ascii="仿宋_GB2312" w:hAnsi="仿宋_GB2312" w:eastAsia="仿宋_GB2312" w:cs="仿宋_GB2312"/>
          <w:b/>
          <w:bCs/>
          <w:lang w:val="en-US" w:eastAsia="zh-CN"/>
        </w:rPr>
        <w:t>4、</w:t>
      </w:r>
      <w:r>
        <w:rPr>
          <w:rFonts w:hint="eastAsia"/>
          <w:b/>
          <w:bCs/>
        </w:rPr>
        <w:t>区域一体化发展的机遇</w:t>
      </w:r>
    </w:p>
    <w:p>
      <w:pPr>
        <w:widowControl w:val="0"/>
        <w:wordWrap/>
        <w:adjustRightInd/>
        <w:snapToGrid/>
        <w:spacing w:line="240" w:lineRule="auto"/>
        <w:ind w:left="0" w:leftChars="0" w:right="0" w:firstLine="640"/>
        <w:textAlignment w:val="auto"/>
      </w:pPr>
      <w:r>
        <w:rPr>
          <w:rFonts w:hint="eastAsia"/>
          <w:lang w:eastAsia="zh-CN"/>
        </w:rPr>
        <w:t>山东省</w:t>
      </w:r>
      <w:r>
        <w:rPr>
          <w:rFonts w:hint="eastAsia"/>
        </w:rPr>
        <w:t>出台</w:t>
      </w:r>
      <w:r>
        <w:rPr>
          <w:rFonts w:hint="eastAsia"/>
          <w:lang w:eastAsia="zh-CN"/>
        </w:rPr>
        <w:t>的</w:t>
      </w:r>
      <w:r>
        <w:rPr>
          <w:rFonts w:hint="eastAsia"/>
        </w:rPr>
        <w:t>“两区一圈一带”战略</w:t>
      </w:r>
      <w:r>
        <w:rPr>
          <w:rFonts w:hint="eastAsia"/>
          <w:lang w:eastAsia="zh-CN"/>
        </w:rPr>
        <w:t>，充分体现了区域一体化的发展思路，伴随</w:t>
      </w:r>
      <w:r>
        <w:rPr>
          <w:rFonts w:hint="eastAsia"/>
        </w:rPr>
        <w:t>“蓝黄战略”和省会城市群经济圈战略的实施，我县迎来承接产业转移、参与区域分工协作的重大机遇。</w:t>
      </w:r>
    </w:p>
    <w:p>
      <w:pPr>
        <w:widowControl w:val="0"/>
        <w:wordWrap/>
        <w:adjustRightInd/>
        <w:snapToGrid/>
        <w:spacing w:line="240" w:lineRule="auto"/>
        <w:ind w:left="0" w:leftChars="0" w:right="0" w:firstLine="640"/>
        <w:textAlignment w:val="auto"/>
        <w:rPr>
          <w:rFonts w:hint="eastAsia"/>
          <w:b/>
          <w:bCs/>
        </w:rPr>
      </w:pPr>
      <w:r>
        <w:rPr>
          <w:rFonts w:hint="eastAsia" w:ascii="仿宋_GB2312" w:hAnsi="仿宋_GB2312" w:eastAsia="仿宋_GB2312" w:cs="仿宋_GB2312"/>
          <w:b/>
          <w:bCs/>
          <w:lang w:val="en-US" w:eastAsia="zh-CN"/>
        </w:rPr>
        <w:t>5、</w:t>
      </w:r>
      <w:r>
        <w:rPr>
          <w:rFonts w:hint="eastAsia"/>
          <w:b/>
          <w:bCs/>
        </w:rPr>
        <w:t>济南北跨发展的机遇</w:t>
      </w:r>
    </w:p>
    <w:p>
      <w:pPr>
        <w:widowControl w:val="0"/>
        <w:wordWrap/>
        <w:adjustRightInd/>
        <w:snapToGrid/>
        <w:spacing w:line="240" w:lineRule="auto"/>
        <w:ind w:left="0" w:leftChars="0" w:right="0" w:firstLine="640"/>
        <w:textAlignment w:val="auto"/>
      </w:pPr>
      <w:r>
        <w:rPr>
          <w:rFonts w:hint="eastAsia"/>
          <w:lang w:eastAsia="zh-CN"/>
        </w:rPr>
        <w:t>济南市积极推进北跨战略</w:t>
      </w:r>
      <w:r>
        <w:rPr>
          <w:rFonts w:hint="eastAsia"/>
        </w:rPr>
        <w:t>，</w:t>
      </w:r>
      <w:r>
        <w:rPr>
          <w:rFonts w:hint="eastAsia"/>
          <w:lang w:eastAsia="zh-CN"/>
        </w:rPr>
        <w:t>启动</w:t>
      </w:r>
      <w:r>
        <w:rPr>
          <w:rFonts w:hint="eastAsia" w:ascii="仿宋_GB2312" w:hAnsi="ˎ̥" w:eastAsia="仿宋_GB2312" w:cs="宋体"/>
          <w:color w:val="000000"/>
          <w:sz w:val="32"/>
          <w:szCs w:val="32"/>
          <w:lang w:val="en-US" w:eastAsia="zh-CN" w:bidi="ar"/>
        </w:rPr>
        <w:t>“携河发展”战略，推进</w:t>
      </w:r>
      <w:r>
        <w:rPr>
          <w:rFonts w:hint="eastAsia"/>
        </w:rPr>
        <w:t>黄河新区规划建设</w:t>
      </w:r>
      <w:r>
        <w:rPr>
          <w:rFonts w:hint="eastAsia"/>
          <w:lang w:eastAsia="zh-CN"/>
        </w:rPr>
        <w:t>，</w:t>
      </w:r>
      <w:r>
        <w:rPr>
          <w:rFonts w:hint="eastAsia"/>
        </w:rPr>
        <w:t>使得黄河以北作为产业发展区得到切实关注，将为我县带来密集的人流、物流、资金流以及相关政策利好，在具体项目引进等方面都将迎来重大机遇。</w:t>
      </w:r>
    </w:p>
    <w:p>
      <w:pPr>
        <w:widowControl w:val="0"/>
        <w:wordWrap/>
        <w:adjustRightInd/>
        <w:snapToGrid/>
        <w:spacing w:line="240" w:lineRule="auto"/>
        <w:ind w:left="0" w:leftChars="0" w:right="0" w:firstLine="640"/>
        <w:textAlignment w:val="auto"/>
        <w:rPr>
          <w:rFonts w:hint="eastAsia"/>
          <w:b/>
          <w:bCs/>
        </w:rPr>
      </w:pPr>
      <w:r>
        <w:rPr>
          <w:rFonts w:hint="eastAsia" w:ascii="仿宋_GB2312" w:hAnsi="仿宋_GB2312" w:eastAsia="仿宋_GB2312" w:cs="仿宋_GB2312"/>
          <w:b/>
          <w:bCs/>
          <w:lang w:val="en-US" w:eastAsia="zh-CN"/>
        </w:rPr>
        <w:t>6、</w:t>
      </w:r>
      <w:r>
        <w:rPr>
          <w:rFonts w:hint="eastAsia"/>
          <w:b/>
          <w:bCs/>
        </w:rPr>
        <w:t>区域交通条件改善的机遇</w:t>
      </w:r>
    </w:p>
    <w:p>
      <w:pPr>
        <w:widowControl w:val="0"/>
        <w:wordWrap/>
        <w:adjustRightInd/>
        <w:snapToGrid/>
        <w:spacing w:line="240" w:lineRule="auto"/>
        <w:ind w:left="0" w:leftChars="0" w:right="0" w:firstLine="640"/>
        <w:textAlignment w:val="auto"/>
      </w:pPr>
      <w:r>
        <w:rPr>
          <w:rFonts w:hint="eastAsia"/>
        </w:rPr>
        <w:t>德大铁路和济乐高速两大交通动脉顺利开通，交汇点位于济南、滨州、德州、沧州四市地理几何中心，直接拉近了我县同周边地市的空间距离，对于拉动经济社会快速发展具有重要意义。</w:t>
      </w:r>
    </w:p>
    <w:p>
      <w:pPr>
        <w:pStyle w:val="4"/>
        <w:widowControl w:val="0"/>
        <w:wordWrap/>
        <w:adjustRightInd/>
        <w:snapToGrid/>
        <w:spacing w:line="240" w:lineRule="auto"/>
        <w:ind w:left="0" w:leftChars="0" w:right="0" w:firstLine="643"/>
        <w:textAlignment w:val="auto"/>
        <w:rPr>
          <w:rFonts w:hint="eastAsia" w:ascii="楷体_GB2312" w:hAnsi="楷体_GB2312" w:eastAsia="楷体_GB2312" w:cs="楷体_GB2312"/>
          <w:b w:val="0"/>
          <w:bCs w:val="0"/>
          <w:kern w:val="2"/>
          <w:sz w:val="32"/>
          <w:szCs w:val="22"/>
          <w:lang w:val="en-US" w:eastAsia="zh-CN" w:bidi="ar-SA"/>
        </w:rPr>
      </w:pPr>
      <w:r>
        <w:rPr>
          <w:rFonts w:hint="eastAsia" w:ascii="楷体_GB2312" w:hAnsi="楷体_GB2312" w:cs="楷体_GB2312"/>
          <w:b w:val="0"/>
          <w:bCs w:val="0"/>
          <w:kern w:val="2"/>
          <w:sz w:val="32"/>
          <w:szCs w:val="22"/>
          <w:lang w:val="en-US" w:eastAsia="zh-CN" w:bidi="ar-SA"/>
        </w:rPr>
        <w:t>（二）</w:t>
      </w:r>
      <w:r>
        <w:rPr>
          <w:rFonts w:hint="eastAsia" w:ascii="楷体_GB2312" w:hAnsi="楷体_GB2312" w:eastAsia="楷体_GB2312" w:cs="楷体_GB2312"/>
          <w:b w:val="0"/>
          <w:bCs w:val="0"/>
          <w:kern w:val="2"/>
          <w:sz w:val="32"/>
          <w:szCs w:val="22"/>
          <w:lang w:val="en-US" w:eastAsia="zh-CN" w:bidi="ar-SA"/>
        </w:rPr>
        <w:t>面临挑战</w:t>
      </w:r>
    </w:p>
    <w:p>
      <w:pPr>
        <w:widowControl w:val="0"/>
        <w:wordWrap/>
        <w:adjustRightInd/>
        <w:snapToGrid/>
        <w:spacing w:line="240" w:lineRule="auto"/>
        <w:ind w:left="0" w:leftChars="0" w:right="0" w:firstLine="640"/>
        <w:textAlignment w:val="auto"/>
        <w:rPr>
          <w:rFonts w:hint="eastAsia"/>
          <w:b/>
          <w:bCs/>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经济发展动</w:t>
      </w:r>
      <w:r>
        <w:rPr>
          <w:rFonts w:hint="eastAsia"/>
          <w:b/>
          <w:bCs/>
        </w:rPr>
        <w:t>力转换的挑战</w:t>
      </w:r>
    </w:p>
    <w:p>
      <w:pPr>
        <w:widowControl w:val="0"/>
        <w:wordWrap/>
        <w:adjustRightInd/>
        <w:snapToGrid/>
        <w:spacing w:line="240" w:lineRule="auto"/>
        <w:ind w:left="0" w:leftChars="0" w:right="0" w:firstLine="640"/>
        <w:textAlignment w:val="auto"/>
        <w:rPr>
          <w:rFonts w:hAnsi="仿宋_GB2312"/>
          <w:szCs w:val="30"/>
        </w:rPr>
      </w:pPr>
      <w:r>
        <w:rPr>
          <w:rFonts w:hint="eastAsia" w:hAnsi="仿宋_GB2312"/>
          <w:szCs w:val="30"/>
        </w:rPr>
        <w:t>改革开放</w:t>
      </w:r>
      <w:r>
        <w:rPr>
          <w:rFonts w:hAnsi="仿宋_GB2312"/>
          <w:szCs w:val="30"/>
        </w:rPr>
        <w:t>30</w:t>
      </w:r>
      <w:r>
        <w:rPr>
          <w:rFonts w:hint="eastAsia" w:hAnsi="仿宋_GB2312"/>
          <w:szCs w:val="30"/>
        </w:rPr>
        <w:t>多年高速发展积累的深层次矛盾开始集中显现，“新常态”背景下经济发展动力正向创新驱动转换，并对创新型资源提出新需求。目前来看，我县专业技术人员总量不足，高端人才短缺，科研机构和企业研发机构数量相对较少，科技支撑不足，产业高端化发展受到制约，对经济社会发展形成巨大压力。</w:t>
      </w:r>
    </w:p>
    <w:p>
      <w:pPr>
        <w:widowControl w:val="0"/>
        <w:wordWrap/>
        <w:adjustRightInd/>
        <w:snapToGrid/>
        <w:spacing w:line="240" w:lineRule="auto"/>
        <w:ind w:left="0" w:leftChars="0" w:right="0" w:firstLine="640"/>
        <w:textAlignment w:val="auto"/>
        <w:rPr>
          <w:rFonts w:hint="eastAsia"/>
          <w:b/>
          <w:bCs/>
        </w:rPr>
      </w:pPr>
      <w:r>
        <w:rPr>
          <w:rFonts w:hint="eastAsia" w:ascii="仿宋_GB2312" w:hAnsi="仿宋_GB2312" w:eastAsia="仿宋_GB2312" w:cs="仿宋_GB2312"/>
          <w:b/>
          <w:bCs/>
          <w:lang w:val="en-US" w:eastAsia="zh-CN"/>
        </w:rPr>
        <w:t>2、</w:t>
      </w:r>
      <w:r>
        <w:rPr>
          <w:rFonts w:hint="eastAsia"/>
          <w:b/>
          <w:bCs/>
        </w:rPr>
        <w:t>资源环境约束趋紧的挑战</w:t>
      </w:r>
    </w:p>
    <w:p>
      <w:pPr>
        <w:widowControl w:val="0"/>
        <w:wordWrap/>
        <w:adjustRightInd/>
        <w:snapToGrid/>
        <w:spacing w:line="240" w:lineRule="auto"/>
        <w:ind w:left="0" w:leftChars="0" w:right="0" w:firstLine="640"/>
        <w:textAlignment w:val="auto"/>
        <w:rPr>
          <w:rFonts w:hAnsi="仿宋_GB2312"/>
          <w:szCs w:val="30"/>
        </w:rPr>
      </w:pPr>
      <w:r>
        <w:rPr>
          <w:rFonts w:hint="eastAsia" w:hAnsi="仿宋_GB2312"/>
          <w:szCs w:val="30"/>
        </w:rPr>
        <w:t>十八大明确提出“全面促进资源节约、加大自然生态系统和环境保护力度”，我县正处于跨越发展的关键时期，受要素瓶颈制约、环境容量限制、土地资源数量限制、能源消费量控制等影响，面临着既要加快发展速度，更要提升发展质量的双重压力。</w:t>
      </w:r>
    </w:p>
    <w:p>
      <w:pPr>
        <w:widowControl w:val="0"/>
        <w:wordWrap/>
        <w:adjustRightInd/>
        <w:snapToGrid/>
        <w:spacing w:line="240" w:lineRule="auto"/>
        <w:ind w:left="0" w:leftChars="0" w:right="0" w:firstLine="640"/>
        <w:textAlignment w:val="auto"/>
        <w:rPr>
          <w:rFonts w:hint="eastAsia"/>
          <w:b/>
          <w:bCs/>
        </w:rPr>
      </w:pPr>
      <w:r>
        <w:rPr>
          <w:rFonts w:hint="eastAsia" w:ascii="仿宋_GB2312" w:hAnsi="仿宋_GB2312" w:eastAsia="仿宋_GB2312" w:cs="仿宋_GB2312"/>
          <w:b/>
          <w:bCs/>
          <w:lang w:val="en-US" w:eastAsia="zh-CN"/>
        </w:rPr>
        <w:t>3、</w:t>
      </w:r>
      <w:r>
        <w:rPr>
          <w:rFonts w:hint="eastAsia"/>
          <w:b/>
          <w:bCs/>
        </w:rPr>
        <w:t>周边地区竞争加剧的挑战</w:t>
      </w:r>
    </w:p>
    <w:p>
      <w:pPr>
        <w:widowControl w:val="0"/>
        <w:wordWrap/>
        <w:adjustRightInd/>
        <w:snapToGrid/>
        <w:spacing w:line="240" w:lineRule="auto"/>
        <w:ind w:left="0" w:leftChars="0" w:right="0" w:firstLine="640"/>
        <w:textAlignment w:val="auto"/>
        <w:rPr>
          <w:rFonts w:hAnsi="仿宋_GB2312"/>
          <w:szCs w:val="30"/>
        </w:rPr>
      </w:pPr>
      <w:r>
        <w:rPr>
          <w:rFonts w:hint="eastAsia" w:hAnsi="仿宋_GB2312"/>
          <w:szCs w:val="30"/>
        </w:rPr>
        <w:t>县域经济薄弱是济南市经济发展的突出问题，近年来济南市扩大县域经济发展的帮扶区域范围，其他县市分享了全市有限的政策倾斜。同时，周边县市加大发展力度，对区域政策、项目、资金、人才等竞争更加激烈，成为我县未来发展的巨大挑战。</w:t>
      </w:r>
    </w:p>
    <w:p>
      <w:pPr>
        <w:pStyle w:val="2"/>
        <w:keepNext/>
        <w:keepLines/>
        <w:widowControl w:val="0"/>
        <w:wordWrap/>
        <w:adjustRightInd/>
        <w:snapToGrid/>
        <w:spacing w:before="313" w:beforeLines="100" w:after="313" w:afterLines="100" w:line="240" w:lineRule="auto"/>
        <w:ind w:left="0" w:leftChars="0" w:right="0" w:firstLine="0" w:firstLineChars="0"/>
        <w:jc w:val="center"/>
        <w:textAlignment w:val="auto"/>
        <w:outlineLvl w:val="0"/>
        <w:rPr>
          <w:rFonts w:hint="eastAsia" w:ascii="黑体" w:hAnsi="黑体" w:cs="黑体"/>
          <w:b w:val="0"/>
          <w:bCs/>
          <w:sz w:val="36"/>
          <w:szCs w:val="36"/>
        </w:rPr>
      </w:pPr>
      <w:bookmarkStart w:id="8" w:name="_Toc432596971"/>
      <w:bookmarkStart w:id="9" w:name="_Toc436574157"/>
      <w:r>
        <w:rPr>
          <w:rFonts w:hint="eastAsia" w:ascii="黑体" w:hAnsi="黑体" w:cs="黑体"/>
          <w:b w:val="0"/>
          <w:bCs/>
          <w:sz w:val="36"/>
          <w:szCs w:val="36"/>
          <w:lang w:eastAsia="zh-CN"/>
        </w:rPr>
        <w:t>第二章</w:t>
      </w:r>
      <w:r>
        <w:rPr>
          <w:rFonts w:hint="eastAsia" w:ascii="黑体" w:hAnsi="黑体" w:cs="黑体"/>
          <w:b w:val="0"/>
          <w:bCs/>
          <w:sz w:val="36"/>
          <w:szCs w:val="36"/>
          <w:lang w:val="en-US" w:eastAsia="zh-CN"/>
        </w:rPr>
        <w:t xml:space="preserve">  </w:t>
      </w:r>
      <w:r>
        <w:rPr>
          <w:rFonts w:hint="eastAsia" w:ascii="黑体" w:hAnsi="黑体" w:cs="黑体"/>
          <w:b w:val="0"/>
          <w:bCs/>
          <w:sz w:val="36"/>
          <w:szCs w:val="36"/>
          <w:lang w:eastAsia="zh-CN"/>
        </w:rPr>
        <w:t>提升新境界，谋求新跨越</w:t>
      </w:r>
      <w:bookmarkEnd w:id="8"/>
      <w:bookmarkEnd w:id="9"/>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10" w:name="_Toc432596972"/>
      <w:bookmarkStart w:id="11" w:name="_Toc436574158"/>
      <w:r>
        <w:rPr>
          <w:rFonts w:hint="eastAsia" w:ascii="黑体" w:hAnsi="黑体" w:eastAsia="黑体" w:cs="黑体"/>
          <w:lang w:eastAsia="zh-CN"/>
        </w:rPr>
        <w:t>一、</w:t>
      </w:r>
      <w:r>
        <w:rPr>
          <w:rFonts w:hint="eastAsia" w:ascii="黑体" w:hAnsi="黑体" w:eastAsia="黑体" w:cs="黑体"/>
        </w:rPr>
        <w:t>指导思想</w:t>
      </w:r>
      <w:bookmarkEnd w:id="10"/>
      <w:bookmarkEnd w:id="11"/>
    </w:p>
    <w:p>
      <w:pPr>
        <w:widowControl w:val="0"/>
        <w:wordWrap/>
        <w:adjustRightInd/>
        <w:snapToGrid/>
        <w:spacing w:line="240" w:lineRule="auto"/>
        <w:ind w:left="0" w:leftChars="0" w:right="0" w:firstLine="640"/>
        <w:textAlignment w:val="auto"/>
        <w:rPr>
          <w:rFonts w:hint="eastAsia" w:ascii="仿宋_GB2312" w:hAnsi="仿宋_GB2312" w:eastAsia="仿宋_GB2312" w:cs="仿宋_GB2312"/>
          <w:b/>
          <w:bCs/>
          <w:szCs w:val="32"/>
        </w:rPr>
      </w:pPr>
      <w:r>
        <w:rPr>
          <w:rFonts w:hint="eastAsia" w:ascii="仿宋_GB2312" w:hAnsi="仿宋_GB2312" w:cs="仿宋_GB2312"/>
          <w:b w:val="0"/>
          <w:bCs w:val="0"/>
          <w:szCs w:val="24"/>
          <w:lang w:eastAsia="zh-CN"/>
        </w:rPr>
        <w:t>“十三五”时期全县经济社会发展的指导思想是：</w:t>
      </w:r>
      <w:r>
        <w:rPr>
          <w:rFonts w:hint="eastAsia" w:ascii="仿宋_GB2312" w:hAnsi="仿宋_GB2312" w:eastAsia="仿宋_GB2312" w:cs="仿宋_GB2312"/>
          <w:b/>
          <w:bCs/>
          <w:szCs w:val="24"/>
        </w:rPr>
        <w:t>全面贯彻党的十八大</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rPr>
        <w:t>十八届三中、四中、五中全会精神</w:t>
      </w:r>
      <w:r>
        <w:rPr>
          <w:rFonts w:hint="eastAsia" w:ascii="仿宋_GB2312" w:hAnsi="仿宋_GB2312" w:eastAsia="仿宋_GB2312" w:cs="仿宋_GB2312"/>
          <w:b/>
          <w:bCs/>
          <w:szCs w:val="24"/>
          <w:lang w:eastAsia="zh-CN"/>
        </w:rPr>
        <w:t>和习近平总书记系列重要讲话精神</w:t>
      </w:r>
      <w:r>
        <w:rPr>
          <w:rFonts w:hint="eastAsia" w:ascii="仿宋_GB2312" w:hAnsi="仿宋_GB2312" w:eastAsia="仿宋_GB2312" w:cs="仿宋_GB2312"/>
          <w:b/>
          <w:bCs/>
          <w:szCs w:val="24"/>
        </w:rPr>
        <w:t>，</w:t>
      </w:r>
      <w:r>
        <w:rPr>
          <w:rFonts w:hint="eastAsia" w:ascii="仿宋_GB2312" w:hAnsi="仿宋_GB2312" w:eastAsia="仿宋_GB2312" w:cs="仿宋_GB2312"/>
          <w:b/>
          <w:bCs/>
        </w:rPr>
        <w:t>按照“四个全面”战略布局，主动适应经济发展新常态，以提高发展质量和效益为中心，以项目建设</w:t>
      </w:r>
      <w:r>
        <w:rPr>
          <w:rFonts w:hint="eastAsia" w:ascii="仿宋_GB2312" w:hAnsi="仿宋_GB2312" w:eastAsia="仿宋_GB2312" w:cs="仿宋_GB2312"/>
          <w:b/>
          <w:bCs/>
          <w:lang w:eastAsia="zh-CN"/>
        </w:rPr>
        <w:t>和环境提升</w:t>
      </w:r>
      <w:r>
        <w:rPr>
          <w:rFonts w:hint="eastAsia" w:ascii="仿宋_GB2312" w:hAnsi="仿宋_GB2312" w:eastAsia="仿宋_GB2312" w:cs="仿宋_GB2312"/>
          <w:b/>
          <w:bCs/>
        </w:rPr>
        <w:t>为抓手，大力弘扬“爱县、诚信、创新、图强”</w:t>
      </w:r>
      <w:r>
        <w:rPr>
          <w:rFonts w:hint="eastAsia" w:ascii="仿宋_GB2312" w:hAnsi="仿宋_GB2312" w:eastAsia="仿宋_GB2312" w:cs="仿宋_GB2312"/>
          <w:b/>
          <w:bCs/>
          <w:lang w:eastAsia="zh-CN"/>
        </w:rPr>
        <w:t>的</w:t>
      </w:r>
      <w:r>
        <w:rPr>
          <w:rFonts w:hint="eastAsia" w:ascii="仿宋_GB2312" w:hAnsi="仿宋_GB2312" w:eastAsia="仿宋_GB2312" w:cs="仿宋_GB2312"/>
          <w:b/>
          <w:bCs/>
        </w:rPr>
        <w:t>商河精神，紧紧围绕“打造三个基地，建设富美商河”</w:t>
      </w:r>
      <w:r>
        <w:rPr>
          <w:rFonts w:hint="eastAsia" w:ascii="仿宋_GB2312" w:hAnsi="仿宋_GB2312" w:eastAsia="仿宋_GB2312" w:cs="仿宋_GB2312"/>
          <w:b/>
          <w:bCs/>
          <w:lang w:eastAsia="zh-CN"/>
        </w:rPr>
        <w:t>总目标</w:t>
      </w:r>
      <w:r>
        <w:rPr>
          <w:rFonts w:hint="eastAsia" w:ascii="仿宋_GB2312" w:hAnsi="仿宋_GB2312" w:eastAsia="仿宋_GB2312" w:cs="仿宋_GB2312"/>
          <w:b/>
          <w:bCs/>
        </w:rPr>
        <w:t>，深入实施“生态立县、工业强县、开放兴县、创新驱动”四大战略，</w:t>
      </w:r>
      <w:r>
        <w:rPr>
          <w:rFonts w:hint="eastAsia" w:ascii="仿宋_GB2312" w:hAnsi="仿宋_GB2312" w:eastAsia="仿宋_GB2312" w:cs="仿宋_GB2312"/>
          <w:b/>
          <w:bCs/>
          <w:lang w:eastAsia="zh-CN"/>
        </w:rPr>
        <w:t>努力</w:t>
      </w:r>
      <w:r>
        <w:rPr>
          <w:rFonts w:hint="eastAsia" w:ascii="仿宋_GB2312" w:hAnsi="仿宋_GB2312" w:eastAsia="仿宋_GB2312" w:cs="仿宋_GB2312"/>
          <w:b/>
          <w:bCs/>
          <w:color w:val="000000"/>
          <w:szCs w:val="32"/>
        </w:rPr>
        <w:t>开创</w:t>
      </w:r>
      <w:r>
        <w:rPr>
          <w:rFonts w:hint="eastAsia" w:ascii="仿宋_GB2312" w:hAnsi="仿宋_GB2312" w:eastAsia="仿宋_GB2312" w:cs="仿宋_GB2312"/>
          <w:b/>
          <w:bCs/>
          <w:color w:val="000000"/>
          <w:szCs w:val="32"/>
          <w:lang w:eastAsia="zh-CN"/>
        </w:rPr>
        <w:t>加快</w:t>
      </w:r>
      <w:r>
        <w:rPr>
          <w:rFonts w:hint="eastAsia" w:ascii="仿宋_GB2312" w:hAnsi="仿宋_GB2312" w:eastAsia="仿宋_GB2312" w:cs="仿宋_GB2312"/>
          <w:b/>
          <w:bCs/>
          <w:color w:val="000000"/>
          <w:szCs w:val="32"/>
        </w:rPr>
        <w:t>发展跨越发展新局面，</w:t>
      </w:r>
      <w:r>
        <w:rPr>
          <w:rFonts w:hint="eastAsia" w:ascii="仿宋_GB2312" w:hAnsi="仿宋_GB2312" w:eastAsia="仿宋_GB2312" w:cs="仿宋_GB2312"/>
          <w:b/>
          <w:bCs/>
          <w:szCs w:val="32"/>
        </w:rPr>
        <w:t>把商河打造成服务省城、辐射周边的先进制造业基地、农产品生产交易基地和以温泉为特色的健康休闲基地。</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12" w:name="_Toc432596973"/>
      <w:bookmarkStart w:id="13" w:name="_Toc436574159"/>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基本原则</w:t>
      </w:r>
      <w:bookmarkEnd w:id="12"/>
      <w:bookmarkEnd w:id="13"/>
    </w:p>
    <w:p>
      <w:pPr>
        <w:widowControl w:val="0"/>
        <w:wordWrap/>
        <w:adjustRightInd/>
        <w:snapToGrid/>
        <w:spacing w:line="240" w:lineRule="auto"/>
        <w:ind w:left="0" w:leftChars="0" w:right="0" w:firstLine="643"/>
        <w:textAlignment w:val="auto"/>
      </w:pPr>
      <w:r>
        <w:rPr>
          <w:rFonts w:hint="eastAsia"/>
          <w:b/>
        </w:rPr>
        <w:t>坚持改革创新，跨越发展。</w:t>
      </w:r>
      <w:r>
        <w:rPr>
          <w:rFonts w:hint="eastAsia"/>
        </w:rPr>
        <w:t>加大重点领域和关键环节改革力度，</w:t>
      </w:r>
      <w:r>
        <w:rPr>
          <w:rFonts w:hint="eastAsia" w:ascii="仿宋_GB2312" w:hAnsi="仿宋_GB2312" w:cs="仿宋_GB2312"/>
          <w:bCs/>
          <w:szCs w:val="32"/>
        </w:rPr>
        <w:t>推动大众创业、万众创新，激发创新创业活力，释放新需求，创造新供给，推动新技术、新产业、新业态蓬勃发展，</w:t>
      </w:r>
      <w:r>
        <w:rPr>
          <w:rFonts w:hint="eastAsia"/>
        </w:rPr>
        <w:t>力争加快转变经济发展方式、提高自主创新能力，促进经济社会发展实现新跨越。</w:t>
      </w:r>
    </w:p>
    <w:p>
      <w:pPr>
        <w:widowControl w:val="0"/>
        <w:wordWrap/>
        <w:adjustRightInd/>
        <w:snapToGrid/>
        <w:spacing w:line="240" w:lineRule="auto"/>
        <w:ind w:left="0" w:leftChars="0" w:right="0" w:firstLine="643"/>
        <w:textAlignment w:val="auto"/>
      </w:pPr>
      <w:r>
        <w:rPr>
          <w:rFonts w:hint="eastAsia"/>
          <w:b/>
        </w:rPr>
        <w:t>坚持统筹兼顾，协调发展。</w:t>
      </w:r>
      <w:r>
        <w:rPr>
          <w:rFonts w:hint="eastAsia"/>
        </w:rPr>
        <w:t>以促进经济社会协调发展为着力点，统筹城乡发展、经济与社会发展、人与自然和谐，处理好速度与结构、质量、效益的关系，内需与外需的关系，投资与消费的关系，集中力量突破重点产业和重点项目，实现全面协调发展。</w:t>
      </w:r>
    </w:p>
    <w:p>
      <w:pPr>
        <w:widowControl w:val="0"/>
        <w:wordWrap/>
        <w:adjustRightInd/>
        <w:snapToGrid/>
        <w:spacing w:line="240" w:lineRule="auto"/>
        <w:ind w:left="0" w:leftChars="0" w:right="0" w:firstLine="643"/>
        <w:textAlignment w:val="auto"/>
      </w:pPr>
      <w:r>
        <w:rPr>
          <w:rFonts w:hint="eastAsia"/>
          <w:b/>
        </w:rPr>
        <w:t>坚持生态优先，绿色发展。</w:t>
      </w:r>
      <w:r>
        <w:rPr>
          <w:rFonts w:hint="eastAsia"/>
        </w:rPr>
        <w:t>以建设资源节约型、环境友好型社会为目标，强化生态建设和环境保护，</w:t>
      </w:r>
      <w:r>
        <w:rPr>
          <w:rFonts w:hint="eastAsia" w:ascii="仿宋_GB2312" w:hAnsi="仿宋_GB2312" w:cs="仿宋_GB2312"/>
          <w:bCs/>
          <w:szCs w:val="32"/>
        </w:rPr>
        <w:t>坚持可持续发展，坚定走生产发展、生活富裕、生态良好的文明发展道路，推动建立绿色低碳循环发展产业体系</w:t>
      </w:r>
      <w:r>
        <w:rPr>
          <w:rFonts w:hint="eastAsia"/>
        </w:rPr>
        <w:t>，实现经济效益与生态效益有机统一。</w:t>
      </w:r>
    </w:p>
    <w:p>
      <w:pPr>
        <w:widowControl w:val="0"/>
        <w:wordWrap/>
        <w:adjustRightInd/>
        <w:snapToGrid/>
        <w:spacing w:line="240" w:lineRule="auto"/>
        <w:ind w:left="0" w:leftChars="0" w:right="0" w:firstLine="643"/>
        <w:textAlignment w:val="auto"/>
      </w:pPr>
      <w:r>
        <w:rPr>
          <w:rFonts w:hint="eastAsia"/>
          <w:b/>
        </w:rPr>
        <w:t>坚持以人为本，和谐发展。</w:t>
      </w:r>
      <w:r>
        <w:rPr>
          <w:rFonts w:hint="eastAsia"/>
        </w:rPr>
        <w:t>把改善民生作为经济社会发展的出发点和落脚点，大力发展各项社会事业，不断提高城乡居民收入和社会保障水平，推进基本公共服务均等化，</w:t>
      </w:r>
      <w:r>
        <w:rPr>
          <w:rFonts w:hint="eastAsia"/>
          <w:lang w:eastAsia="zh-CN"/>
        </w:rPr>
        <w:t>提升质量管理水平，</w:t>
      </w:r>
      <w:r>
        <w:rPr>
          <w:rFonts w:hint="eastAsia"/>
        </w:rPr>
        <w:t>保障人民群众共享发展成果，促进社会和谐稳定。</w:t>
      </w:r>
    </w:p>
    <w:p>
      <w:pPr>
        <w:widowControl w:val="0"/>
        <w:wordWrap/>
        <w:adjustRightInd/>
        <w:snapToGrid/>
        <w:spacing w:line="240" w:lineRule="auto"/>
        <w:ind w:left="0" w:leftChars="0" w:right="0" w:firstLine="643"/>
        <w:textAlignment w:val="auto"/>
        <w:rPr>
          <w:b/>
        </w:rPr>
      </w:pPr>
      <w:r>
        <w:rPr>
          <w:rFonts w:hint="eastAsia"/>
          <w:b/>
        </w:rPr>
        <w:t>发挥温泉优势，特色发展。</w:t>
      </w:r>
      <w:r>
        <w:rPr>
          <w:rFonts w:hint="eastAsia"/>
        </w:rPr>
        <w:t>突出温泉资源优势，提升温泉品牌形象，融合</w:t>
      </w:r>
      <w:r>
        <w:rPr>
          <w:rFonts w:hint="eastAsia" w:ascii="仿宋_GB2312"/>
          <w:kern w:val="0"/>
          <w:szCs w:val="32"/>
        </w:rPr>
        <w:t>推动温泉农业、温泉旅游、温泉疗养等特色产业不断集聚壮大，成为全县经济的重要支撑，逐步建成以温泉为特色的健康休闲基地。</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14" w:name="_Toc436574160"/>
      <w:bookmarkStart w:id="15" w:name="_Toc432596974"/>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发展目标</w:t>
      </w:r>
      <w:bookmarkEnd w:id="14"/>
      <w:bookmarkEnd w:id="15"/>
    </w:p>
    <w:p>
      <w:pPr>
        <w:widowControl w:val="0"/>
        <w:wordWrap/>
        <w:adjustRightInd/>
        <w:snapToGrid/>
        <w:spacing w:line="240" w:lineRule="auto"/>
        <w:ind w:left="0" w:leftChars="0" w:right="0" w:firstLine="640"/>
        <w:textAlignment w:val="auto"/>
        <w:rPr>
          <w:rFonts w:ascii="仿宋_GB2312" w:hAnsi="黑体"/>
          <w:szCs w:val="32"/>
        </w:rPr>
      </w:pPr>
      <w:r>
        <w:rPr>
          <w:rFonts w:hint="eastAsia" w:ascii="仿宋_GB2312" w:hAnsi="黑体"/>
          <w:szCs w:val="32"/>
        </w:rPr>
        <w:t>综合</w:t>
      </w:r>
      <w:r>
        <w:rPr>
          <w:rFonts w:hint="eastAsia" w:ascii="仿宋_GB2312" w:hAnsi="黑体"/>
          <w:szCs w:val="32"/>
          <w:lang w:eastAsia="zh-CN"/>
        </w:rPr>
        <w:t>我县经济社会的</w:t>
      </w:r>
      <w:r>
        <w:rPr>
          <w:rFonts w:hint="eastAsia" w:ascii="仿宋_GB2312" w:hAnsi="黑体"/>
          <w:szCs w:val="32"/>
        </w:rPr>
        <w:t>发展基础、发展条件和发展需要，确定“十三五”时期经济社会发展的</w:t>
      </w:r>
      <w:r>
        <w:rPr>
          <w:rFonts w:hint="eastAsia" w:ascii="仿宋_GB2312" w:hAnsi="黑体"/>
          <w:szCs w:val="32"/>
          <w:lang w:eastAsia="zh-CN"/>
        </w:rPr>
        <w:t>预期</w:t>
      </w:r>
      <w:r>
        <w:rPr>
          <w:rFonts w:hint="eastAsia" w:ascii="仿宋_GB2312" w:hAnsi="黑体"/>
          <w:szCs w:val="32"/>
        </w:rPr>
        <w:t>目标是：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b/>
          <w:bCs/>
          <w:szCs w:val="30"/>
        </w:rPr>
      </w:pPr>
      <w:r>
        <w:rPr>
          <w:rFonts w:hint="eastAsia"/>
          <w:b/>
          <w:szCs w:val="30"/>
        </w:rPr>
        <w:t>稳步提升经济综合实力。</w:t>
      </w:r>
      <w:r>
        <w:rPr>
          <w:rFonts w:hint="eastAsia"/>
          <w:szCs w:val="30"/>
        </w:rPr>
        <w:t>经济保持平稳较快发展，地区生产总值年均增长</w:t>
      </w:r>
      <w:r>
        <w:rPr>
          <w:rFonts w:hint="eastAsia"/>
          <w:szCs w:val="30"/>
          <w:lang w:val="en-US" w:eastAsia="zh-CN"/>
        </w:rPr>
        <w:t>10</w:t>
      </w:r>
      <w:r>
        <w:rPr>
          <w:szCs w:val="30"/>
        </w:rPr>
        <w:t>%</w:t>
      </w:r>
      <w:r>
        <w:rPr>
          <w:rFonts w:hint="eastAsia"/>
          <w:szCs w:val="30"/>
        </w:rPr>
        <w:t>左右；地方公共财政预算收入年均增长</w:t>
      </w:r>
      <w:r>
        <w:rPr>
          <w:rFonts w:hint="eastAsia"/>
          <w:szCs w:val="30"/>
          <w:lang w:val="en-US" w:eastAsia="zh-CN"/>
        </w:rPr>
        <w:t>10%左右</w:t>
      </w:r>
      <w:r>
        <w:rPr>
          <w:rFonts w:hint="eastAsia"/>
          <w:szCs w:val="30"/>
        </w:rPr>
        <w:t>；规模以上工业主营业务收入和增加值年均增长</w:t>
      </w:r>
      <w:r>
        <w:rPr>
          <w:rFonts w:hint="eastAsia"/>
          <w:szCs w:val="30"/>
          <w:lang w:val="en-US" w:eastAsia="zh-CN"/>
        </w:rPr>
        <w:t>14%</w:t>
      </w:r>
      <w:r>
        <w:rPr>
          <w:rFonts w:hint="eastAsia"/>
          <w:szCs w:val="30"/>
          <w:lang w:eastAsia="zh-CN"/>
        </w:rPr>
        <w:t>左右</w:t>
      </w:r>
      <w:r>
        <w:rPr>
          <w:rFonts w:hint="eastAsia"/>
          <w:szCs w:val="30"/>
        </w:rPr>
        <w:t>；固定资产投资年均增长</w:t>
      </w:r>
      <w:r>
        <w:rPr>
          <w:rFonts w:hint="eastAsia"/>
          <w:szCs w:val="30"/>
          <w:lang w:val="en-US" w:eastAsia="zh-CN"/>
        </w:rPr>
        <w:t>18%</w:t>
      </w:r>
      <w:r>
        <w:rPr>
          <w:rFonts w:hint="eastAsia"/>
          <w:szCs w:val="30"/>
          <w:lang w:eastAsia="zh-CN"/>
        </w:rPr>
        <w:t>左右</w:t>
      </w:r>
      <w:r>
        <w:rPr>
          <w:rFonts w:hint="eastAsia"/>
          <w:szCs w:val="30"/>
        </w:rPr>
        <w:t>；社会消费品零售总额年均增长</w:t>
      </w:r>
      <w:r>
        <w:rPr>
          <w:rFonts w:hint="eastAsia"/>
          <w:szCs w:val="30"/>
          <w:lang w:val="en-US" w:eastAsia="zh-CN"/>
        </w:rPr>
        <w:t>13%</w:t>
      </w:r>
      <w:r>
        <w:rPr>
          <w:rFonts w:hint="eastAsia"/>
          <w:szCs w:val="30"/>
        </w:rPr>
        <w:t>；</w:t>
      </w:r>
      <w:r>
        <w:rPr>
          <w:rFonts w:hint="eastAsia"/>
          <w:bCs/>
          <w:szCs w:val="30"/>
        </w:rPr>
        <w:t>实际利用内资、外资年均增长</w:t>
      </w:r>
      <w:r>
        <w:rPr>
          <w:rFonts w:hint="eastAsia"/>
          <w:szCs w:val="30"/>
          <w:lang w:val="en-US" w:eastAsia="zh-CN"/>
        </w:rPr>
        <w:t>18%</w:t>
      </w:r>
      <w:r>
        <w:rPr>
          <w:rFonts w:hint="eastAsia"/>
          <w:bCs/>
          <w:szCs w:val="30"/>
          <w:lang w:eastAsia="zh-CN"/>
        </w:rPr>
        <w:t>左右</w:t>
      </w:r>
      <w:r>
        <w:rPr>
          <w:rFonts w:hint="eastAsia"/>
          <w:bCs/>
          <w:szCs w:val="30"/>
        </w:rPr>
        <w:t>、</w:t>
      </w:r>
      <w:r>
        <w:rPr>
          <w:rFonts w:hint="eastAsia"/>
          <w:szCs w:val="30"/>
          <w:lang w:val="en-US" w:eastAsia="zh-CN"/>
        </w:rPr>
        <w:t>10%</w:t>
      </w:r>
      <w:r>
        <w:rPr>
          <w:rFonts w:hint="eastAsia"/>
          <w:bCs/>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szCs w:val="30"/>
        </w:rPr>
      </w:pPr>
      <w:r>
        <w:rPr>
          <w:rFonts w:hint="eastAsia"/>
          <w:b/>
          <w:szCs w:val="30"/>
        </w:rPr>
        <w:t>加快推进结构转型升级。</w:t>
      </w:r>
      <w:r>
        <w:rPr>
          <w:rFonts w:hint="eastAsia"/>
          <w:szCs w:val="30"/>
        </w:rPr>
        <w:t>产业结构调整加快推进，三次产业比例调整</w:t>
      </w:r>
      <w:r>
        <w:rPr>
          <w:rFonts w:hint="eastAsia" w:ascii="仿宋_GB2312"/>
          <w:szCs w:val="30"/>
        </w:rPr>
        <w:t>为</w:t>
      </w:r>
      <w:r>
        <w:rPr>
          <w:rFonts w:hint="eastAsia"/>
          <w:szCs w:val="30"/>
          <w:lang w:val="en-US" w:eastAsia="zh-CN"/>
        </w:rPr>
        <w:t>19:44:37</w:t>
      </w:r>
      <w:r>
        <w:rPr>
          <w:rFonts w:hint="eastAsia"/>
          <w:szCs w:val="30"/>
        </w:rPr>
        <w:t>；传统产业竞争优势增强，战略性新兴产业初具规模，高新技术产业产值占规模以上工业总产值比重达到</w:t>
      </w:r>
      <w:r>
        <w:rPr>
          <w:rFonts w:hint="eastAsia"/>
          <w:szCs w:val="30"/>
          <w:lang w:val="en-US" w:eastAsia="zh-CN"/>
        </w:rPr>
        <w:t>18.5</w:t>
      </w:r>
      <w:r>
        <w:rPr>
          <w:szCs w:val="30"/>
        </w:rPr>
        <w:t>%</w:t>
      </w:r>
      <w:r>
        <w:rPr>
          <w:rFonts w:hint="eastAsia"/>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szCs w:val="30"/>
        </w:rPr>
      </w:pPr>
      <w:r>
        <w:rPr>
          <w:rFonts w:hint="eastAsia"/>
          <w:b/>
          <w:szCs w:val="30"/>
        </w:rPr>
        <w:t>有序推进城乡统筹建设。</w:t>
      </w:r>
      <w:r>
        <w:rPr>
          <w:rFonts w:hint="eastAsia"/>
          <w:szCs w:val="30"/>
        </w:rPr>
        <w:t>大力推进新型城镇化战略，</w:t>
      </w:r>
      <w:r>
        <w:rPr>
          <w:rFonts w:hint="eastAsia" w:ascii="仿宋_GB2312"/>
          <w:szCs w:val="32"/>
        </w:rPr>
        <w:t>县城、小城镇、新型农村社区</w:t>
      </w:r>
      <w:r>
        <w:rPr>
          <w:rFonts w:hint="eastAsia" w:ascii="仿宋_GB2312"/>
          <w:szCs w:val="32"/>
          <w:lang w:eastAsia="zh-CN"/>
        </w:rPr>
        <w:t>、美丽乡村建设梯次推进</w:t>
      </w:r>
      <w:r>
        <w:rPr>
          <w:rFonts w:hint="eastAsia"/>
          <w:szCs w:val="32"/>
        </w:rPr>
        <w:t>，</w:t>
      </w:r>
      <w:r>
        <w:rPr>
          <w:rFonts w:hint="eastAsia"/>
          <w:szCs w:val="30"/>
        </w:rPr>
        <w:t>基础设施</w:t>
      </w:r>
      <w:r>
        <w:rPr>
          <w:rFonts w:hint="eastAsia" w:ascii="仿宋_GB2312"/>
          <w:szCs w:val="32"/>
        </w:rPr>
        <w:t>更加</w:t>
      </w:r>
      <w:r>
        <w:rPr>
          <w:rFonts w:hint="eastAsia"/>
          <w:szCs w:val="30"/>
        </w:rPr>
        <w:t>完善，城乡一体化发展格局基本形成。县城建成区面积达到</w:t>
      </w:r>
      <w:r>
        <w:rPr>
          <w:rFonts w:hint="eastAsia"/>
          <w:szCs w:val="30"/>
          <w:lang w:val="en-US" w:eastAsia="zh-CN"/>
        </w:rPr>
        <w:t>24</w:t>
      </w:r>
      <w:r>
        <w:rPr>
          <w:rFonts w:hint="eastAsia"/>
          <w:szCs w:val="30"/>
        </w:rPr>
        <w:t>平方公里，常住人口达到</w:t>
      </w:r>
      <w:r>
        <w:rPr>
          <w:rFonts w:hint="eastAsia"/>
          <w:szCs w:val="30"/>
          <w:lang w:val="en-US" w:eastAsia="zh-CN"/>
        </w:rPr>
        <w:t>20</w:t>
      </w:r>
      <w:r>
        <w:rPr>
          <w:rFonts w:hint="eastAsia"/>
          <w:szCs w:val="30"/>
        </w:rPr>
        <w:t>万人，城镇化水平达到</w:t>
      </w:r>
      <w:r>
        <w:rPr>
          <w:rFonts w:hint="eastAsia"/>
          <w:szCs w:val="30"/>
          <w:lang w:val="en-US" w:eastAsia="zh-CN"/>
        </w:rPr>
        <w:t>47.6</w:t>
      </w:r>
      <w:r>
        <w:rPr>
          <w:szCs w:val="30"/>
        </w:rPr>
        <w:t>%</w:t>
      </w:r>
      <w:r>
        <w:rPr>
          <w:rFonts w:hint="eastAsia"/>
          <w:szCs w:val="30"/>
        </w:rPr>
        <w:t>。</w:t>
      </w:r>
    </w:p>
    <w:p>
      <w:pPr>
        <w:widowControl w:val="0"/>
        <w:wordWrap/>
        <w:adjustRightInd/>
        <w:snapToGrid/>
        <w:spacing w:line="240" w:lineRule="auto"/>
        <w:ind w:left="0" w:leftChars="0" w:right="0" w:firstLine="578" w:firstLineChars="180"/>
        <w:textAlignment w:val="auto"/>
        <w:rPr>
          <w:rFonts w:hint="eastAsia" w:ascii="仿宋_GB2312" w:hAnsi="仿宋_GB2312" w:eastAsia="仿宋_GB2312" w:cs="仿宋_GB2312"/>
          <w:color w:val="000000"/>
          <w:kern w:val="0"/>
          <w:sz w:val="32"/>
          <w:szCs w:val="32"/>
          <w:lang w:val="en-US" w:eastAsia="zh-CN"/>
        </w:rPr>
      </w:pPr>
      <w:r>
        <w:rPr>
          <w:rFonts w:hint="eastAsia"/>
          <w:b/>
          <w:szCs w:val="30"/>
        </w:rPr>
        <w:t>大幅改善社会民生事业。</w:t>
      </w:r>
      <w:r>
        <w:rPr>
          <w:rFonts w:hint="eastAsia"/>
          <w:szCs w:val="30"/>
        </w:rPr>
        <w:t>教育事业均衡发展，</w:t>
      </w:r>
      <w:r>
        <w:rPr>
          <w:rFonts w:hint="eastAsia"/>
          <w:szCs w:val="30"/>
          <w:lang w:eastAsia="zh-CN"/>
        </w:rPr>
        <w:t>普及高中段教育</w:t>
      </w:r>
      <w:r>
        <w:rPr>
          <w:rFonts w:hint="eastAsia"/>
          <w:szCs w:val="30"/>
        </w:rPr>
        <w:t>，义务教育巩固率</w:t>
      </w:r>
      <w:r>
        <w:rPr>
          <w:rFonts w:hint="eastAsia"/>
          <w:szCs w:val="30"/>
          <w:lang w:eastAsia="zh-CN"/>
        </w:rPr>
        <w:t>保持</w:t>
      </w:r>
      <w:r>
        <w:rPr>
          <w:rFonts w:hint="eastAsia"/>
          <w:szCs w:val="30"/>
          <w:lang w:val="en-US" w:eastAsia="zh-CN"/>
        </w:rPr>
        <w:t>99.2</w:t>
      </w:r>
      <w:r>
        <w:rPr>
          <w:szCs w:val="30"/>
        </w:rPr>
        <w:t>%</w:t>
      </w:r>
      <w:r>
        <w:rPr>
          <w:rFonts w:hint="eastAsia"/>
          <w:szCs w:val="30"/>
        </w:rPr>
        <w:t>以上</w:t>
      </w:r>
      <w:r>
        <w:rPr>
          <w:rFonts w:hint="eastAsia"/>
          <w:szCs w:val="30"/>
          <w:lang w:eastAsia="zh-CN"/>
        </w:rPr>
        <w:t>。</w:t>
      </w:r>
      <w:r>
        <w:rPr>
          <w:rFonts w:hint="eastAsia"/>
          <w:szCs w:val="30"/>
        </w:rPr>
        <w:t>医疗服务体系更加健全，</w:t>
      </w:r>
      <w:r>
        <w:rPr>
          <w:rFonts w:hint="eastAsia" w:ascii="仿宋_GB2312" w:hAnsi="仿宋_GB2312" w:eastAsia="仿宋_GB2312" w:cs="仿宋_GB2312"/>
          <w:kern w:val="0"/>
          <w:sz w:val="32"/>
          <w:szCs w:val="32"/>
        </w:rPr>
        <w:t>千人医疗机构床位数</w:t>
      </w:r>
      <w:r>
        <w:rPr>
          <w:rFonts w:hint="eastAsia" w:ascii="仿宋_GB2312" w:hAnsi="仿宋_GB2312" w:eastAsia="仿宋_GB2312" w:cs="仿宋_GB2312"/>
          <w:kern w:val="0"/>
          <w:sz w:val="32"/>
          <w:szCs w:val="32"/>
          <w:lang w:eastAsia="zh-CN"/>
        </w:rPr>
        <w:t>达到</w:t>
      </w:r>
      <w:r>
        <w:rPr>
          <w:rFonts w:hint="eastAsia"/>
          <w:bCs/>
          <w:szCs w:val="30"/>
          <w:lang w:val="en-US" w:eastAsia="zh-CN"/>
        </w:rPr>
        <w:t>2.49</w:t>
      </w:r>
      <w:r>
        <w:rPr>
          <w:rFonts w:hint="eastAsia" w:ascii="仿宋_GB2312" w:hAnsi="仿宋_GB2312" w:eastAsia="仿宋_GB2312" w:cs="仿宋_GB2312"/>
          <w:kern w:val="0"/>
          <w:sz w:val="32"/>
          <w:szCs w:val="32"/>
          <w:lang w:val="en-US" w:eastAsia="zh-CN"/>
        </w:rPr>
        <w:t>张</w:t>
      </w:r>
      <w:r>
        <w:rPr>
          <w:rFonts w:hint="eastAsia" w:ascii="仿宋_GB2312" w:hAnsi="仿宋_GB2312" w:cs="仿宋_GB2312"/>
          <w:bCs/>
          <w:szCs w:val="32"/>
          <w:lang w:eastAsia="zh-CN"/>
        </w:rPr>
        <w:t>。</w:t>
      </w:r>
      <w:r>
        <w:rPr>
          <w:rFonts w:hint="eastAsia"/>
          <w:szCs w:val="30"/>
        </w:rPr>
        <w:t>社会保障体系进一步完善，</w:t>
      </w:r>
      <w:r>
        <w:rPr>
          <w:rFonts w:hint="eastAsia"/>
          <w:bCs/>
          <w:szCs w:val="30"/>
        </w:rPr>
        <w:t>城乡居民</w:t>
      </w:r>
      <w:r>
        <w:rPr>
          <w:rFonts w:hint="eastAsia"/>
          <w:bCs/>
          <w:szCs w:val="30"/>
          <w:lang w:eastAsia="zh-CN"/>
        </w:rPr>
        <w:t>基本</w:t>
      </w:r>
      <w:r>
        <w:rPr>
          <w:rFonts w:hint="eastAsia"/>
          <w:szCs w:val="30"/>
        </w:rPr>
        <w:t>养老</w:t>
      </w:r>
      <w:r>
        <w:rPr>
          <w:rFonts w:hint="eastAsia"/>
          <w:szCs w:val="30"/>
          <w:lang w:eastAsia="zh-CN"/>
        </w:rPr>
        <w:t>保险</w:t>
      </w:r>
      <w:r>
        <w:rPr>
          <w:rFonts w:hint="eastAsia"/>
          <w:szCs w:val="30"/>
        </w:rPr>
        <w:t>和医疗保险</w:t>
      </w:r>
      <w:r>
        <w:rPr>
          <w:rFonts w:hint="eastAsia"/>
          <w:szCs w:val="30"/>
          <w:lang w:eastAsia="zh-CN"/>
        </w:rPr>
        <w:t>参保率分别达到</w:t>
      </w:r>
      <w:r>
        <w:rPr>
          <w:rFonts w:hint="eastAsia"/>
          <w:szCs w:val="30"/>
          <w:lang w:val="en-US" w:eastAsia="zh-CN"/>
        </w:rPr>
        <w:t>98.5%、94%</w:t>
      </w:r>
      <w:r>
        <w:rPr>
          <w:rFonts w:hint="eastAsia"/>
          <w:szCs w:val="30"/>
          <w:lang w:eastAsia="zh-CN"/>
        </w:rPr>
        <w:t>。</w:t>
      </w:r>
      <w:r>
        <w:rPr>
          <w:rFonts w:hint="eastAsia" w:ascii="仿宋_GB2312" w:hAnsi="??"/>
          <w:bCs/>
          <w:color w:val="000000"/>
          <w:szCs w:val="32"/>
          <w:lang w:eastAsia="zh-CN"/>
        </w:rPr>
        <w:t>城乡居民收入大幅提升，</w:t>
      </w:r>
      <w:r>
        <w:rPr>
          <w:rFonts w:hint="eastAsia" w:ascii="仿宋_GB2312" w:hAnsi="仿宋_GB2312" w:eastAsia="仿宋_GB2312" w:cs="仿宋_GB2312"/>
          <w:bCs/>
          <w:color w:val="000000"/>
          <w:szCs w:val="32"/>
          <w:lang w:eastAsia="zh-CN"/>
        </w:rPr>
        <w:t>城镇居民人均可支配收入、农村居民人均可支配收入年均增长</w:t>
      </w:r>
      <w:r>
        <w:rPr>
          <w:rFonts w:hint="eastAsia"/>
          <w:szCs w:val="30"/>
          <w:lang w:val="en-US" w:eastAsia="zh-CN"/>
        </w:rPr>
        <w:t>11%左右</w:t>
      </w:r>
      <w:r>
        <w:rPr>
          <w:rFonts w:hint="eastAsia" w:ascii="仿宋_GB2312" w:hAnsi="仿宋_GB2312" w:eastAsia="仿宋_GB2312" w:cs="仿宋_GB2312"/>
          <w:color w:val="000000"/>
          <w:kern w:val="0"/>
          <w:sz w:val="32"/>
          <w:szCs w:val="32"/>
          <w:lang w:val="en-US" w:eastAsia="zh-CN"/>
        </w:rPr>
        <w:t>。</w:t>
      </w:r>
    </w:p>
    <w:p>
      <w:pPr>
        <w:widowControl w:val="0"/>
        <w:wordWrap/>
        <w:adjustRightInd/>
        <w:snapToGrid/>
        <w:spacing w:line="240" w:lineRule="auto"/>
        <w:ind w:left="0" w:leftChars="0" w:right="0" w:firstLine="578" w:firstLineChars="180"/>
        <w:textAlignment w:val="auto"/>
        <w:rPr>
          <w:szCs w:val="30"/>
        </w:rPr>
      </w:pPr>
      <w:r>
        <w:rPr>
          <w:rFonts w:hint="eastAsia"/>
          <w:b/>
          <w:szCs w:val="30"/>
        </w:rPr>
        <w:t>扎实推进生态文明建设。</w:t>
      </w:r>
      <w:r>
        <w:rPr>
          <w:rFonts w:hint="eastAsia"/>
          <w:b w:val="0"/>
          <w:bCs/>
          <w:szCs w:val="30"/>
        </w:rPr>
        <w:t>成功创建国家级生态县，</w:t>
      </w:r>
      <w:r>
        <w:rPr>
          <w:rFonts w:hint="eastAsia" w:ascii="仿宋_GB2312" w:hAnsi="Times New Roman" w:eastAsia="仿宋_GB2312" w:cs="Times New Roman"/>
          <w:kern w:val="2"/>
          <w:sz w:val="32"/>
          <w:szCs w:val="24"/>
          <w:lang w:val="en-US" w:eastAsia="zh-CN" w:bidi="ar"/>
        </w:rPr>
        <w:t>宜居环境不断提升，</w:t>
      </w:r>
      <w:r>
        <w:rPr>
          <w:rFonts w:hint="eastAsia"/>
          <w:b w:val="0"/>
          <w:bCs/>
          <w:szCs w:val="30"/>
        </w:rPr>
        <w:t>节</w:t>
      </w:r>
      <w:r>
        <w:rPr>
          <w:rFonts w:hint="eastAsia"/>
          <w:szCs w:val="30"/>
        </w:rPr>
        <w:t>能减排继续推进，</w:t>
      </w:r>
      <w:r>
        <w:rPr>
          <w:rFonts w:hint="eastAsia"/>
          <w:bCs/>
          <w:szCs w:val="30"/>
        </w:rPr>
        <w:t>万元</w:t>
      </w:r>
      <w:r>
        <w:rPr>
          <w:bCs/>
          <w:szCs w:val="30"/>
        </w:rPr>
        <w:t>GDP</w:t>
      </w:r>
      <w:r>
        <w:rPr>
          <w:rFonts w:hint="eastAsia"/>
          <w:bCs/>
          <w:szCs w:val="30"/>
        </w:rPr>
        <w:t>综合能耗、二氧化硫、氮氧化物等</w:t>
      </w:r>
      <w:r>
        <w:rPr>
          <w:rFonts w:hint="eastAsia"/>
          <w:szCs w:val="30"/>
        </w:rPr>
        <w:t>主要污染物排放</w:t>
      </w:r>
      <w:r>
        <w:rPr>
          <w:rFonts w:hint="eastAsia"/>
          <w:bCs/>
          <w:szCs w:val="30"/>
        </w:rPr>
        <w:t>量</w:t>
      </w:r>
      <w:r>
        <w:rPr>
          <w:rFonts w:hint="eastAsia"/>
          <w:szCs w:val="30"/>
        </w:rPr>
        <w:t>进一步下降，</w:t>
      </w:r>
      <w:r>
        <w:rPr>
          <w:rFonts w:hint="eastAsia"/>
          <w:szCs w:val="30"/>
          <w:lang w:eastAsia="zh-CN"/>
        </w:rPr>
        <w:t>城市污水集中处理率达到</w:t>
      </w:r>
      <w:r>
        <w:rPr>
          <w:rFonts w:hint="eastAsia"/>
          <w:szCs w:val="30"/>
          <w:lang w:val="en-US" w:eastAsia="zh-CN"/>
        </w:rPr>
        <w:t>98.26%</w:t>
      </w:r>
      <w:r>
        <w:rPr>
          <w:rFonts w:hint="eastAsia"/>
          <w:szCs w:val="30"/>
        </w:rPr>
        <w:t>。坚持持</w:t>
      </w:r>
      <w:r>
        <w:rPr>
          <w:rFonts w:hint="eastAsia" w:ascii="仿宋_GB2312" w:hAnsi="仿宋_GB2312" w:eastAsia="仿宋_GB2312" w:cs="仿宋_GB2312"/>
          <w:szCs w:val="32"/>
        </w:rPr>
        <w:t>续治水、奋力兴林，争创济南北部水生态文明示范区，全县</w:t>
      </w:r>
      <w:r>
        <w:rPr>
          <w:rFonts w:hint="eastAsia" w:ascii="仿宋_GB2312" w:hAnsi="仿宋_GB2312" w:cs="仿宋_GB2312"/>
          <w:bCs/>
          <w:szCs w:val="32"/>
          <w:lang w:eastAsia="zh-CN"/>
        </w:rPr>
        <w:t>林木绿化率</w:t>
      </w:r>
      <w:r>
        <w:rPr>
          <w:rFonts w:hint="eastAsia" w:ascii="仿宋_GB2312" w:hAnsi="仿宋_GB2312" w:eastAsia="仿宋_GB2312" w:cs="仿宋_GB2312"/>
          <w:szCs w:val="32"/>
          <w:lang w:val="en-US" w:eastAsia="zh-CN"/>
        </w:rPr>
        <w:t>保持</w:t>
      </w:r>
      <w:r>
        <w:rPr>
          <w:rFonts w:hint="eastAsia"/>
          <w:bCs/>
          <w:szCs w:val="30"/>
          <w:lang w:val="en-US" w:eastAsia="zh-CN"/>
        </w:rPr>
        <w:t>36%</w:t>
      </w:r>
      <w:r>
        <w:rPr>
          <w:rFonts w:hint="eastAsia" w:ascii="仿宋_GB2312" w:hAnsi="仿宋_GB2312" w:eastAsia="仿宋_GB2312" w:cs="仿宋_GB2312"/>
          <w:kern w:val="0"/>
          <w:sz w:val="32"/>
          <w:szCs w:val="32"/>
          <w:lang w:val="en-US" w:eastAsia="zh-CN"/>
        </w:rPr>
        <w:t>。</w:t>
      </w:r>
    </w:p>
    <w:p>
      <w:pPr>
        <w:widowControl w:val="0"/>
        <w:wordWrap/>
        <w:adjustRightInd/>
        <w:snapToGrid/>
        <w:spacing w:line="240" w:lineRule="auto"/>
        <w:ind w:left="0" w:leftChars="0" w:right="0" w:firstLine="578" w:firstLineChars="180"/>
        <w:textAlignment w:val="auto"/>
        <w:rPr>
          <w:rFonts w:hint="eastAsia" w:ascii="仿宋_GB2312" w:hAnsi="仿宋"/>
          <w:szCs w:val="32"/>
        </w:rPr>
      </w:pPr>
      <w:r>
        <w:rPr>
          <w:rFonts w:hint="eastAsia" w:ascii="仿宋_GB2312" w:hAnsi="仿宋"/>
          <w:b/>
          <w:szCs w:val="32"/>
        </w:rPr>
        <w:t>全面提升改革开放水平。</w:t>
      </w:r>
      <w:r>
        <w:rPr>
          <w:rFonts w:hint="eastAsia"/>
          <w:bCs/>
          <w:szCs w:val="30"/>
        </w:rPr>
        <w:t>依法治县方略全面落实，</w:t>
      </w:r>
      <w:r>
        <w:rPr>
          <w:rFonts w:hint="eastAsia" w:ascii="仿宋_GB2312" w:hAnsi="仿宋"/>
          <w:szCs w:val="32"/>
        </w:rPr>
        <w:t>服务型政府建设加快推进，重点领域和关键环节改革取得明显进展，有利于科学发展的体制机制逐步完善。开放包容氛围更加浓厚，实现与周边区县对接合作、互动互补，对外贸易结构继续优化，利用外资水平进一步提高，</w:t>
      </w:r>
      <w:r>
        <w:rPr>
          <w:rFonts w:hint="eastAsia" w:ascii="仿宋_GB2312" w:hAnsi="仿宋"/>
          <w:szCs w:val="32"/>
          <w:lang w:eastAsia="zh-CN"/>
        </w:rPr>
        <w:t>外贸进出口</w:t>
      </w:r>
      <w:r>
        <w:rPr>
          <w:rFonts w:hint="eastAsia" w:ascii="仿宋_GB2312" w:hAnsi="仿宋"/>
          <w:szCs w:val="32"/>
        </w:rPr>
        <w:t>年均增长</w:t>
      </w:r>
      <w:r>
        <w:rPr>
          <w:rFonts w:hint="eastAsia"/>
          <w:bCs/>
          <w:szCs w:val="30"/>
          <w:lang w:val="en-US" w:eastAsia="zh-CN"/>
        </w:rPr>
        <w:t>10%</w:t>
      </w:r>
      <w:r>
        <w:rPr>
          <w:rFonts w:hint="eastAsia" w:ascii="仿宋_GB2312" w:hAnsi="仿宋"/>
          <w:szCs w:val="32"/>
        </w:rPr>
        <w:t>。</w:t>
      </w:r>
    </w:p>
    <w:p>
      <w:pPr>
        <w:pStyle w:val="3"/>
        <w:widowControl w:val="0"/>
        <w:wordWrap/>
        <w:adjustRightInd/>
        <w:snapToGrid/>
        <w:spacing w:beforeLines="50" w:line="240" w:lineRule="auto"/>
        <w:ind w:left="0" w:leftChars="0" w:right="0" w:firstLine="640"/>
        <w:textAlignment w:val="auto"/>
        <w:rPr>
          <w:rFonts w:ascii="楷体_GB2312" w:hAnsi="楷体_GB2312" w:cs="楷体_GB2312"/>
        </w:rPr>
      </w:pPr>
      <w:bookmarkStart w:id="16" w:name="_Toc432596975"/>
      <w:bookmarkStart w:id="17" w:name="_Toc436574161"/>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发展战略</w:t>
      </w:r>
      <w:bookmarkEnd w:id="16"/>
      <w:bookmarkEnd w:id="17"/>
    </w:p>
    <w:p>
      <w:pPr>
        <w:widowControl w:val="0"/>
        <w:wordWrap/>
        <w:adjustRightInd/>
        <w:snapToGrid/>
        <w:spacing w:line="240" w:lineRule="auto"/>
        <w:ind w:left="0" w:leftChars="0" w:right="0" w:firstLine="643"/>
        <w:textAlignment w:val="auto"/>
        <w:rPr>
          <w:rFonts w:hint="eastAsia" w:ascii="仿宋_GB2312" w:hAnsi="仿宋"/>
          <w:szCs w:val="32"/>
        </w:rPr>
      </w:pPr>
      <w:r>
        <w:rPr>
          <w:rFonts w:hint="eastAsia" w:ascii="仿宋_GB2312" w:hAnsi="仿宋_GB2312" w:cs="仿宋_GB2312"/>
          <w:b/>
        </w:rPr>
        <w:t>生态立县战略。</w:t>
      </w:r>
      <w:r>
        <w:rPr>
          <w:rFonts w:hint="eastAsia"/>
        </w:rPr>
        <w:t>以</w:t>
      </w:r>
      <w:r>
        <w:rPr>
          <w:rFonts w:hint="eastAsia"/>
          <w:kern w:val="0"/>
        </w:rPr>
        <w:t>《关于加快推进生态文明建设的意见》</w:t>
      </w:r>
      <w:r>
        <w:rPr>
          <w:rFonts w:hint="eastAsia"/>
        </w:rPr>
        <w:t>为指导</w:t>
      </w:r>
      <w:r>
        <w:rPr>
          <w:rFonts w:hint="eastAsia" w:ascii="仿宋_GB2312" w:hAnsi="仿宋"/>
          <w:szCs w:val="32"/>
        </w:rPr>
        <w:t>，</w:t>
      </w:r>
      <w:r>
        <w:rPr>
          <w:rFonts w:hint="eastAsia"/>
          <w:color w:val="000000"/>
          <w:szCs w:val="21"/>
        </w:rPr>
        <w:t>使生态提升成为商河发展的新路径</w:t>
      </w:r>
      <w:r>
        <w:rPr>
          <w:rFonts w:hint="eastAsia" w:ascii="仿宋_GB2312" w:hAnsi="仿宋"/>
          <w:szCs w:val="32"/>
        </w:rPr>
        <w:t>。</w:t>
      </w:r>
      <w:r>
        <w:rPr>
          <w:rFonts w:hint="eastAsia"/>
        </w:rPr>
        <w:t>通过</w:t>
      </w:r>
      <w:r>
        <w:rPr>
          <w:rFonts w:hint="eastAsia"/>
          <w:color w:val="000000"/>
          <w:szCs w:val="21"/>
        </w:rPr>
        <w:t>大力发展绿色经济、低碳经济和循环经济，</w:t>
      </w:r>
      <w:r>
        <w:rPr>
          <w:rFonts w:hint="eastAsia"/>
        </w:rPr>
        <w:t>形成节约资源和保护环境的空间格局、产业结构、生产方式、生活方式，</w:t>
      </w:r>
      <w:r>
        <w:rPr>
          <w:rFonts w:hint="eastAsia" w:ascii="仿宋_GB2312" w:hAnsi="仿宋_GB2312" w:cs="仿宋_GB2312"/>
          <w:szCs w:val="32"/>
        </w:rPr>
        <w:t>使生态优势真正转化为我县的核心竞争力</w:t>
      </w:r>
      <w:r>
        <w:rPr>
          <w:rFonts w:hint="eastAsia" w:ascii="仿宋_GB2312" w:hAnsi="仿宋"/>
          <w:szCs w:val="32"/>
        </w:rPr>
        <w:t>。</w:t>
      </w:r>
    </w:p>
    <w:p>
      <w:pPr>
        <w:widowControl w:val="0"/>
        <w:wordWrap/>
        <w:adjustRightInd/>
        <w:snapToGrid/>
        <w:spacing w:line="240" w:lineRule="auto"/>
        <w:ind w:left="0" w:leftChars="0" w:right="0" w:firstLine="643"/>
        <w:textAlignment w:val="auto"/>
        <w:rPr>
          <w:rFonts w:hint="eastAsia" w:ascii="仿宋_GB2312" w:hAnsi="仿宋_GB2312" w:eastAsia="仿宋_GB2312" w:cs="仿宋_GB2312"/>
          <w:b w:val="0"/>
          <w:bCs/>
          <w:kern w:val="2"/>
          <w:sz w:val="32"/>
          <w:szCs w:val="22"/>
          <w:lang w:val="en-US" w:eastAsia="zh-CN" w:bidi="ar-SA"/>
        </w:rPr>
      </w:pPr>
      <w:r>
        <w:rPr>
          <w:rFonts w:hint="eastAsia" w:ascii="仿宋_GB2312" w:hAnsi="仿宋_GB2312" w:eastAsia="仿宋_GB2312" w:cs="仿宋_GB2312"/>
          <w:b/>
          <w:kern w:val="2"/>
          <w:sz w:val="32"/>
          <w:szCs w:val="22"/>
          <w:lang w:val="en-US" w:eastAsia="zh-CN" w:bidi="ar-SA"/>
        </w:rPr>
        <w:t>工业强县战略。</w:t>
      </w:r>
      <w:r>
        <w:rPr>
          <w:rFonts w:hint="eastAsia" w:ascii="仿宋_GB2312" w:hAnsi="仿宋_GB2312" w:eastAsia="仿宋_GB2312" w:cs="仿宋_GB2312"/>
          <w:b w:val="0"/>
          <w:bCs/>
          <w:kern w:val="2"/>
          <w:sz w:val="32"/>
          <w:szCs w:val="22"/>
          <w:lang w:val="en-US" w:eastAsia="zh-CN" w:bidi="ar-SA"/>
        </w:rPr>
        <w:t>以改善工业发展环境和加大工业有效投入为抓手，以产业集聚发展为方向，以科技进步和自主创新为支撑，以改革开放为动力，以招商引资为抓手，以项目建设为载体，以工业园区为平台，强化工业主导地位，优化工业结构，加快转变发展方式，推进新型工业化进程，打造服务省城、辐射周边的先进制造业基地。</w:t>
      </w:r>
    </w:p>
    <w:p>
      <w:pPr>
        <w:widowControl w:val="0"/>
        <w:wordWrap/>
        <w:adjustRightInd/>
        <w:snapToGrid/>
        <w:spacing w:line="240" w:lineRule="auto"/>
        <w:ind w:left="0" w:leftChars="0" w:right="0" w:firstLine="643"/>
        <w:textAlignment w:val="auto"/>
      </w:pPr>
      <w:r>
        <w:rPr>
          <w:rFonts w:hint="eastAsia" w:ascii="仿宋_GB2312" w:hAnsi="仿宋_GB2312" w:cs="仿宋_GB2312"/>
          <w:b/>
        </w:rPr>
        <w:t>开放兴县战略。</w:t>
      </w:r>
      <w:r>
        <w:rPr>
          <w:rFonts w:hint="eastAsia"/>
        </w:rPr>
        <w:t>借助德大铁路、济乐高速建成通车等有利机遇，围绕大力发展特色经济、民营经济，进一步解放思想，积极实施互利共赢的开放战略，立足国内国际两个市场，坚持“走出去”、“引进来”并重，主动融入区域发展战略全局，构建全方位、多层次、宽领域的对外开放格局。</w:t>
      </w:r>
    </w:p>
    <w:p>
      <w:pPr>
        <w:widowControl w:val="0"/>
        <w:wordWrap/>
        <w:adjustRightInd/>
        <w:snapToGrid/>
        <w:spacing w:line="240" w:lineRule="auto"/>
        <w:ind w:left="0" w:leftChars="0" w:right="0" w:firstLine="643"/>
        <w:textAlignment w:val="auto"/>
        <w:rPr>
          <w:rFonts w:ascii="仿宋_GB2312"/>
          <w:szCs w:val="32"/>
        </w:rPr>
      </w:pPr>
      <w:r>
        <w:rPr>
          <w:rFonts w:hint="eastAsia" w:ascii="仿宋_GB2312" w:hAnsi="仿宋_GB2312" w:cs="仿宋_GB2312"/>
          <w:b/>
        </w:rPr>
        <w:t>创新驱动战略。</w:t>
      </w:r>
      <w:r>
        <w:rPr>
          <w:rFonts w:hint="eastAsia"/>
        </w:rPr>
        <w:t>对接“中国制造</w:t>
      </w:r>
      <w:r>
        <w:t>2025</w:t>
      </w:r>
      <w:r>
        <w:rPr>
          <w:rFonts w:hint="eastAsia"/>
        </w:rPr>
        <w:t>”和“互联网</w:t>
      </w:r>
      <w:r>
        <w:t>+</w:t>
      </w:r>
      <w:r>
        <w:rPr>
          <w:rFonts w:hint="eastAsia"/>
        </w:rPr>
        <w:t>”行动计划，加快传统产业升级、新型业态培育</w:t>
      </w:r>
      <w:r>
        <w:rPr>
          <w:rFonts w:hint="eastAsia" w:ascii="仿宋_GB2312" w:hAnsi="仿宋"/>
          <w:szCs w:val="32"/>
        </w:rPr>
        <w:t>。强化科技创新载体建设，</w:t>
      </w:r>
      <w:r>
        <w:rPr>
          <w:rFonts w:hint="eastAsia" w:ascii="仿宋_GB2312" w:hAnsi="文星标宋"/>
          <w:szCs w:val="32"/>
        </w:rPr>
        <w:t>搭建孵化器、众创空间等创新平台，</w:t>
      </w:r>
      <w:r>
        <w:rPr>
          <w:rFonts w:hint="eastAsia" w:ascii="仿宋_GB2312" w:hAnsi="仿宋"/>
          <w:szCs w:val="32"/>
        </w:rPr>
        <w:t>提高自主创新能力和综合科技实力。</w:t>
      </w:r>
      <w:r>
        <w:rPr>
          <w:rFonts w:hint="eastAsia" w:ascii="仿宋_GB2312"/>
          <w:szCs w:val="32"/>
        </w:rPr>
        <w:t>强化企业创新主体地位，激发大众创业、万众创新热情，</w:t>
      </w:r>
      <w:r>
        <w:rPr>
          <w:rFonts w:hint="eastAsia" w:ascii="仿宋_GB2312"/>
          <w:szCs w:val="32"/>
          <w:lang w:eastAsia="zh-CN"/>
        </w:rPr>
        <w:t>坚持以质取胜，形成一批品牌形象突出、服务平台完备、质量水平一流的现代企业，成为县域</w:t>
      </w:r>
      <w:r>
        <w:rPr>
          <w:rFonts w:hint="eastAsia" w:ascii="仿宋_GB2312"/>
          <w:szCs w:val="32"/>
        </w:rPr>
        <w:t>新的增长动力源泉。</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18" w:name="_Toc436574162"/>
      <w:bookmarkStart w:id="19" w:name="_Toc432596976"/>
      <w:r>
        <w:rPr>
          <w:rFonts w:hint="eastAsia" w:ascii="黑体" w:hAnsi="黑体" w:eastAsia="黑体" w:cs="黑体"/>
        </w:rPr>
        <w:t>五</w:t>
      </w:r>
      <w:r>
        <w:rPr>
          <w:rFonts w:hint="eastAsia" w:ascii="黑体" w:hAnsi="黑体" w:eastAsia="黑体" w:cs="黑体"/>
          <w:lang w:eastAsia="zh-CN"/>
        </w:rPr>
        <w:t>、</w:t>
      </w:r>
      <w:r>
        <w:rPr>
          <w:rFonts w:hint="eastAsia" w:ascii="黑体" w:hAnsi="黑体" w:eastAsia="黑体" w:cs="黑体"/>
        </w:rPr>
        <w:t>空间布局</w:t>
      </w:r>
      <w:bookmarkEnd w:id="18"/>
      <w:bookmarkEnd w:id="19"/>
    </w:p>
    <w:p>
      <w:pPr>
        <w:widowControl w:val="0"/>
        <w:wordWrap/>
        <w:adjustRightInd/>
        <w:snapToGrid/>
        <w:spacing w:line="240" w:lineRule="auto"/>
        <w:ind w:left="0" w:leftChars="0" w:right="0" w:firstLine="640"/>
        <w:textAlignment w:val="auto"/>
      </w:pPr>
      <w:r>
        <w:rPr>
          <w:rFonts w:hint="eastAsia" w:ascii="仿宋_GB2312" w:hAnsi="黑体"/>
          <w:szCs w:val="32"/>
        </w:rPr>
        <w:t>遵循产城融合发展的理念，</w:t>
      </w:r>
      <w:r>
        <w:rPr>
          <w:rFonts w:hint="eastAsia"/>
        </w:rPr>
        <w:t>按照整体规划、合理布局、重点突破的思路，形成“一城</w:t>
      </w:r>
      <w:r>
        <w:rPr>
          <w:rFonts w:hint="eastAsia"/>
          <w:lang w:eastAsia="zh-CN"/>
        </w:rPr>
        <w:t>一区两</w:t>
      </w:r>
      <w:r>
        <w:rPr>
          <w:rFonts w:hint="eastAsia"/>
        </w:rPr>
        <w:t>带多点”的空间格局。</w:t>
      </w:r>
    </w:p>
    <w:p>
      <w:pPr>
        <w:widowControl w:val="0"/>
        <w:wordWrap/>
        <w:adjustRightInd/>
        <w:snapToGrid/>
        <w:spacing w:line="240" w:lineRule="auto"/>
        <w:ind w:left="0" w:leftChars="0" w:right="0" w:firstLine="643"/>
        <w:textAlignment w:val="auto"/>
        <w:rPr>
          <w:rFonts w:ascii="仿宋_GB2312" w:hAnsi="宋体" w:cs="宋体"/>
          <w:kern w:val="0"/>
          <w:szCs w:val="32"/>
        </w:rPr>
      </w:pPr>
      <w:r>
        <w:rPr>
          <w:rFonts w:hint="eastAsia"/>
          <w:b/>
        </w:rPr>
        <w:t>“一城”，</w:t>
      </w:r>
      <w:r>
        <w:rPr>
          <w:rFonts w:hint="eastAsia"/>
        </w:rPr>
        <w:t>即县城。</w:t>
      </w:r>
      <w:r>
        <w:rPr>
          <w:rFonts w:hint="eastAsia" w:ascii="仿宋_GB2312" w:hAnsi="宋体" w:cs="宋体"/>
          <w:kern w:val="0"/>
          <w:szCs w:val="32"/>
        </w:rPr>
        <w:t>以拓展城市发展空间、打造</w:t>
      </w:r>
      <w:r>
        <w:rPr>
          <w:rFonts w:hint="eastAsia" w:ascii="仿宋_GB2312" w:hAnsi="宋体" w:cs="宋体"/>
          <w:kern w:val="0"/>
          <w:szCs w:val="32"/>
          <w:lang w:eastAsia="zh-CN"/>
        </w:rPr>
        <w:t>产城融合的城市新模式</w:t>
      </w:r>
      <w:r>
        <w:rPr>
          <w:rFonts w:hint="eastAsia" w:ascii="仿宋_GB2312" w:hAnsi="宋体" w:cs="宋体"/>
          <w:kern w:val="0"/>
          <w:szCs w:val="32"/>
        </w:rPr>
        <w:t>为重点，</w:t>
      </w:r>
      <w:r>
        <w:rPr>
          <w:rFonts w:hint="eastAsia" w:ascii="仿宋_GB2312" w:eastAsia="仿宋_GB2312"/>
          <w:sz w:val="32"/>
          <w:szCs w:val="32"/>
        </w:rPr>
        <w:t>在中心城区</w:t>
      </w:r>
      <w:r>
        <w:rPr>
          <w:rFonts w:hint="eastAsia" w:ascii="仿宋_GB2312"/>
          <w:sz w:val="32"/>
          <w:szCs w:val="32"/>
          <w:lang w:eastAsia="zh-CN"/>
        </w:rPr>
        <w:t>加大</w:t>
      </w:r>
      <w:r>
        <w:rPr>
          <w:rFonts w:hint="eastAsia" w:ascii="仿宋_GB2312" w:eastAsia="仿宋_GB2312"/>
          <w:sz w:val="32"/>
          <w:szCs w:val="32"/>
        </w:rPr>
        <w:t>旧城</w:t>
      </w:r>
      <w:r>
        <w:rPr>
          <w:rFonts w:hint="eastAsia" w:ascii="仿宋_GB2312"/>
          <w:sz w:val="32"/>
          <w:szCs w:val="32"/>
          <w:lang w:eastAsia="zh-CN"/>
        </w:rPr>
        <w:t>改造</w:t>
      </w:r>
      <w:r>
        <w:rPr>
          <w:rFonts w:hint="eastAsia" w:ascii="仿宋_GB2312" w:eastAsia="仿宋_GB2312"/>
          <w:sz w:val="32"/>
          <w:szCs w:val="32"/>
        </w:rPr>
        <w:t>工作</w:t>
      </w:r>
      <w:r>
        <w:rPr>
          <w:rFonts w:hint="eastAsia" w:ascii="仿宋_GB2312"/>
          <w:sz w:val="32"/>
          <w:szCs w:val="32"/>
          <w:lang w:eastAsia="zh-CN"/>
        </w:rPr>
        <w:t>力度</w:t>
      </w:r>
      <w:r>
        <w:rPr>
          <w:rFonts w:hint="eastAsia" w:ascii="仿宋_GB2312" w:eastAsia="仿宋_GB2312"/>
          <w:sz w:val="32"/>
          <w:szCs w:val="32"/>
        </w:rPr>
        <w:t>，</w:t>
      </w:r>
      <w:r>
        <w:rPr>
          <w:rFonts w:hint="eastAsia" w:ascii="仿宋_GB2312"/>
          <w:sz w:val="32"/>
          <w:szCs w:val="32"/>
          <w:lang w:eastAsia="zh-CN"/>
        </w:rPr>
        <w:t>向南</w:t>
      </w:r>
      <w:r>
        <w:rPr>
          <w:rFonts w:hint="eastAsia" w:ascii="仿宋_GB2312" w:eastAsia="仿宋_GB2312"/>
          <w:sz w:val="32"/>
          <w:szCs w:val="32"/>
        </w:rPr>
        <w:t>推进经济开发区北区、现代农业科技园</w:t>
      </w:r>
      <w:r>
        <w:rPr>
          <w:rFonts w:hint="eastAsia" w:ascii="仿宋_GB2312"/>
          <w:sz w:val="32"/>
          <w:szCs w:val="32"/>
          <w:lang w:eastAsia="zh-CN"/>
        </w:rPr>
        <w:t>及</w:t>
      </w:r>
      <w:r>
        <w:rPr>
          <w:rFonts w:hint="eastAsia" w:ascii="仿宋_GB2312" w:eastAsia="仿宋_GB2312"/>
          <w:sz w:val="32"/>
          <w:szCs w:val="32"/>
        </w:rPr>
        <w:t>温泉国际建设</w:t>
      </w:r>
      <w:r>
        <w:rPr>
          <w:rFonts w:hint="eastAsia" w:ascii="仿宋_GB2312"/>
          <w:sz w:val="32"/>
          <w:szCs w:val="32"/>
          <w:lang w:eastAsia="zh-CN"/>
        </w:rPr>
        <w:t>发展</w:t>
      </w:r>
      <w:r>
        <w:rPr>
          <w:rFonts w:hint="eastAsia" w:ascii="仿宋_GB2312" w:eastAsia="仿宋_GB2312"/>
          <w:sz w:val="32"/>
          <w:szCs w:val="32"/>
        </w:rPr>
        <w:t>，向西拓展城市载体空间</w:t>
      </w:r>
      <w:r>
        <w:rPr>
          <w:rFonts w:hint="eastAsia" w:ascii="仿宋_GB2312"/>
          <w:sz w:val="32"/>
          <w:szCs w:val="32"/>
          <w:lang w:eastAsia="zh-CN"/>
        </w:rPr>
        <w:t>，</w:t>
      </w:r>
      <w:r>
        <w:rPr>
          <w:rFonts w:hint="eastAsia" w:ascii="仿宋_GB2312" w:eastAsia="仿宋_GB2312"/>
          <w:sz w:val="32"/>
          <w:szCs w:val="32"/>
        </w:rPr>
        <w:t>建设西部</w:t>
      </w:r>
      <w:r>
        <w:rPr>
          <w:rFonts w:hint="eastAsia" w:ascii="仿宋_GB2312"/>
          <w:sz w:val="32"/>
          <w:szCs w:val="32"/>
          <w:lang w:eastAsia="zh-CN"/>
        </w:rPr>
        <w:t>产城融合区</w:t>
      </w:r>
      <w:r>
        <w:rPr>
          <w:rFonts w:hint="eastAsia" w:ascii="仿宋_GB2312" w:eastAsia="仿宋_GB2312"/>
          <w:sz w:val="32"/>
          <w:szCs w:val="32"/>
        </w:rPr>
        <w:t>，</w:t>
      </w:r>
      <w:r>
        <w:rPr>
          <w:rFonts w:hint="eastAsia" w:ascii="仿宋_GB2312"/>
          <w:sz w:val="32"/>
          <w:szCs w:val="32"/>
          <w:lang w:eastAsia="zh-CN"/>
        </w:rPr>
        <w:t>城市建设逐步从商中路时代向商中河时代积极迈进，产业发展涵盖</w:t>
      </w:r>
      <w:r>
        <w:rPr>
          <w:rFonts w:hint="eastAsia" w:ascii="仿宋_GB2312" w:hAnsi="仿宋_GB2312" w:cs="仿宋_GB2312"/>
          <w:szCs w:val="32"/>
        </w:rPr>
        <w:t>金融、房地产、商务</w:t>
      </w:r>
      <w:r>
        <w:rPr>
          <w:rFonts w:hint="eastAsia"/>
        </w:rPr>
        <w:t>办公、商贸流通、科技信息、创意农业、文化教育、温泉养生、旅游休闲、工业研发、高端制造业等领域。</w:t>
      </w:r>
    </w:p>
    <w:p>
      <w:pPr>
        <w:widowControl w:val="0"/>
        <w:wordWrap/>
        <w:adjustRightInd/>
        <w:snapToGrid/>
        <w:spacing w:line="240" w:lineRule="auto"/>
        <w:ind w:left="0" w:leftChars="0" w:right="0" w:firstLine="643"/>
        <w:textAlignment w:val="auto"/>
      </w:pPr>
      <w:r>
        <w:rPr>
          <w:rFonts w:hint="eastAsia"/>
          <w:b/>
        </w:rPr>
        <w:t>“</w:t>
      </w:r>
      <w:r>
        <w:rPr>
          <w:rFonts w:hint="eastAsia"/>
          <w:b/>
          <w:lang w:eastAsia="zh-CN"/>
        </w:rPr>
        <w:t>一区</w:t>
      </w:r>
      <w:r>
        <w:rPr>
          <w:rFonts w:hint="eastAsia"/>
          <w:b/>
        </w:rPr>
        <w:t>”</w:t>
      </w:r>
      <w:r>
        <w:rPr>
          <w:rFonts w:hint="eastAsia"/>
        </w:rPr>
        <w:t>，即经济开发区南区。主要是巩固发展纺织服装、农副食品、医药化工等传统产业，重点发展节能环保、新能源、现代建筑等新兴产业</w:t>
      </w:r>
      <w:r>
        <w:rPr>
          <w:rFonts w:hint="eastAsia"/>
          <w:lang w:eastAsia="zh-CN"/>
        </w:rPr>
        <w:t>，</w:t>
      </w:r>
      <w:r>
        <w:rPr>
          <w:rFonts w:hint="eastAsia"/>
        </w:rPr>
        <w:t>吸收和转化先进制造技术，</w:t>
      </w:r>
      <w:r>
        <w:rPr>
          <w:rFonts w:hint="eastAsia"/>
          <w:lang w:eastAsia="zh-CN"/>
        </w:rPr>
        <w:t>力促</w:t>
      </w:r>
      <w:r>
        <w:rPr>
          <w:rFonts w:hint="eastAsia"/>
        </w:rPr>
        <w:t>产业向中高端转变，把</w:t>
      </w:r>
      <w:r>
        <w:rPr>
          <w:rFonts w:hint="eastAsia"/>
          <w:lang w:eastAsia="zh-CN"/>
        </w:rPr>
        <w:t>经济开发区南区</w:t>
      </w:r>
      <w:r>
        <w:rPr>
          <w:rFonts w:hint="eastAsia"/>
        </w:rPr>
        <w:t>建成经济规模大、技术含量高、上下游互联、专业分工清晰的先进制造业集聚区。</w:t>
      </w:r>
    </w:p>
    <w:p>
      <w:pPr>
        <w:widowControl w:val="0"/>
        <w:wordWrap/>
        <w:adjustRightInd/>
        <w:snapToGrid/>
        <w:spacing w:line="240" w:lineRule="auto"/>
        <w:ind w:left="0" w:leftChars="0" w:right="0" w:firstLine="643"/>
        <w:textAlignment w:val="auto"/>
        <w:rPr>
          <w:rFonts w:hint="eastAsia"/>
        </w:rPr>
      </w:pPr>
      <w:r>
        <w:rPr>
          <w:rFonts w:hint="eastAsia"/>
          <w:b/>
        </w:rPr>
        <w:t>“</w:t>
      </w:r>
      <w:r>
        <w:rPr>
          <w:rFonts w:hint="eastAsia"/>
          <w:b/>
          <w:lang w:eastAsia="zh-CN"/>
        </w:rPr>
        <w:t>两</w:t>
      </w:r>
      <w:r>
        <w:rPr>
          <w:rFonts w:hint="eastAsia"/>
          <w:b/>
        </w:rPr>
        <w:t>带”</w:t>
      </w:r>
      <w:r>
        <w:rPr>
          <w:rFonts w:hint="eastAsia"/>
        </w:rPr>
        <w:t>，即东部生态农业经济带、北部大沙河旅游带。东部生态农业经济带，发挥东部各乡镇农业品牌特色，以粮食、林果、有机蔬菜等产业为主。北部大沙河旅游带，以大沙河旅游度假区为主要载体，发展观光采摘、休闲娱乐、温泉养生等旅游业态。</w:t>
      </w:r>
    </w:p>
    <w:p>
      <w:pPr>
        <w:widowControl w:val="0"/>
        <w:wordWrap/>
        <w:adjustRightInd/>
        <w:snapToGrid/>
        <w:spacing w:line="240" w:lineRule="auto"/>
        <w:ind w:left="0" w:leftChars="0" w:right="0" w:firstLine="643"/>
        <w:textAlignment w:val="auto"/>
        <w:rPr>
          <w:rFonts w:hint="eastAsia" w:ascii="黑体" w:hAnsi="黑体" w:cs="黑体"/>
          <w:b w:val="0"/>
          <w:bCs/>
          <w:sz w:val="28"/>
          <w:szCs w:val="28"/>
          <w:lang w:val="en-US" w:eastAsia="zh-CN"/>
        </w:rPr>
      </w:pPr>
      <w:r>
        <w:rPr>
          <w:rFonts w:hint="eastAsia"/>
          <w:b/>
        </w:rPr>
        <w:t>“多点”</w:t>
      </w:r>
      <w:r>
        <w:rPr>
          <w:rFonts w:hint="eastAsia"/>
        </w:rPr>
        <w:t>，即优化发展各乡镇特色产业。玉皇庙镇，发展特种玻璃、彩印包装等产业；贾庄镇，形成花卉、苗木生产基地；怀仁镇，发展体育用品、家具等加工业；郑路镇，发展密目网加工业；殷巷镇，发展观光旅游农业；韩庙镇，形成獭兔特色养殖基地；沙河乡，发展奶制品加工业；龙桑寺镇，形成商贸特色城镇；孙集镇，发展老粗布、地毯加工业；白桥镇，形成大蒜种植基地；张坊乡，发展牛羊肉加工业。</w:t>
      </w:r>
      <w:bookmarkStart w:id="20" w:name="_Toc436574163"/>
      <w:bookmarkStart w:id="21" w:name="_Toc432596981"/>
    </w:p>
    <w:p>
      <w:pPr>
        <w:pStyle w:val="2"/>
        <w:keepNext/>
        <w:keepLines/>
        <w:widowControl w:val="0"/>
        <w:wordWrap/>
        <w:adjustRightInd/>
        <w:snapToGrid/>
        <w:spacing w:before="313" w:beforeLines="100" w:after="313" w:afterLines="100" w:line="240" w:lineRule="auto"/>
        <w:ind w:left="0" w:leftChars="0" w:right="0" w:firstLine="0" w:firstLineChars="0"/>
        <w:jc w:val="center"/>
        <w:textAlignment w:val="auto"/>
        <w:outlineLvl w:val="0"/>
        <w:rPr>
          <w:rFonts w:ascii="黑体" w:hAnsi="黑体" w:cs="黑体"/>
        </w:rPr>
      </w:pPr>
      <w:r>
        <w:rPr>
          <w:rFonts w:hint="eastAsia" w:ascii="黑体" w:hAnsi="黑体" w:cs="黑体"/>
          <w:b w:val="0"/>
          <w:bCs/>
          <w:sz w:val="36"/>
          <w:szCs w:val="36"/>
          <w:lang w:eastAsia="zh-CN"/>
        </w:rPr>
        <w:t>第三章</w:t>
      </w:r>
      <w:r>
        <w:rPr>
          <w:rFonts w:hint="eastAsia" w:ascii="黑体" w:hAnsi="黑体" w:cs="黑体"/>
          <w:b w:val="0"/>
          <w:bCs/>
          <w:sz w:val="36"/>
          <w:szCs w:val="36"/>
          <w:lang w:val="en-US" w:eastAsia="zh-CN"/>
        </w:rPr>
        <w:t xml:space="preserve">  </w:t>
      </w:r>
      <w:r>
        <w:rPr>
          <w:rFonts w:hint="eastAsia" w:ascii="黑体" w:hAnsi="黑体" w:cs="黑体"/>
          <w:b w:val="0"/>
          <w:bCs/>
          <w:sz w:val="36"/>
          <w:szCs w:val="36"/>
          <w:lang w:eastAsia="zh-CN"/>
        </w:rPr>
        <w:t>坚持创新驱动，打造三个基地</w:t>
      </w:r>
      <w:bookmarkEnd w:id="20"/>
    </w:p>
    <w:p>
      <w:pPr>
        <w:widowControl w:val="0"/>
        <w:wordWrap/>
        <w:adjustRightInd/>
        <w:snapToGrid/>
        <w:spacing w:line="240" w:lineRule="auto"/>
        <w:ind w:left="0" w:leftChars="0" w:right="0" w:firstLine="640"/>
        <w:textAlignment w:val="auto"/>
        <w:rPr>
          <w:rFonts w:hint="eastAsia" w:ascii="仿宋_GB2312" w:hAnsi="仿宋"/>
          <w:szCs w:val="32"/>
        </w:rPr>
      </w:pPr>
      <w:r>
        <w:rPr>
          <w:rFonts w:hint="eastAsia" w:ascii="仿宋_GB2312"/>
          <w:color w:val="000000"/>
          <w:szCs w:val="32"/>
        </w:rPr>
        <w:t>以转型升级为目标，</w:t>
      </w:r>
      <w:r>
        <w:rPr>
          <w:rFonts w:hint="eastAsia" w:ascii="仿宋_GB2312"/>
          <w:szCs w:val="32"/>
        </w:rPr>
        <w:t>以科技创新为动力，</w:t>
      </w:r>
      <w:r>
        <w:rPr>
          <w:rFonts w:hint="eastAsia" w:ascii="仿宋_GB2312" w:hAnsi="仿宋"/>
          <w:szCs w:val="32"/>
        </w:rPr>
        <w:t>以项目建设为抓手，</w:t>
      </w:r>
      <w:r>
        <w:rPr>
          <w:rFonts w:hint="eastAsia"/>
        </w:rPr>
        <w:t>聚焦三大基地建设，</w:t>
      </w:r>
      <w:r>
        <w:rPr>
          <w:rFonts w:hint="eastAsia" w:ascii="仿宋_GB2312"/>
          <w:color w:val="000000"/>
          <w:szCs w:val="32"/>
        </w:rPr>
        <w:t>加快构建优质高效、绿色低碳、三次产业相合共融的现代</w:t>
      </w:r>
      <w:r>
        <w:rPr>
          <w:rFonts w:hint="eastAsia"/>
          <w:szCs w:val="32"/>
        </w:rPr>
        <w:t>产业体系</w:t>
      </w:r>
      <w:r>
        <w:rPr>
          <w:rFonts w:hint="eastAsia" w:ascii="仿宋_GB2312" w:hAnsi="仿宋"/>
          <w:szCs w:val="32"/>
        </w:rPr>
        <w:t>。</w:t>
      </w:r>
      <w:bookmarkStart w:id="22" w:name="_Toc436574164"/>
    </w:p>
    <w:bookmarkEnd w:id="21"/>
    <w:bookmarkEnd w:id="22"/>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23" w:name="_Toc436574165"/>
      <w:r>
        <w:rPr>
          <w:rFonts w:hint="eastAsia" w:ascii="黑体" w:hAnsi="黑体" w:eastAsia="黑体" w:cs="黑体"/>
          <w:lang w:eastAsia="zh-CN"/>
        </w:rPr>
        <w:t>一、</w:t>
      </w:r>
      <w:r>
        <w:rPr>
          <w:rFonts w:hint="eastAsia" w:ascii="黑体" w:hAnsi="黑体" w:eastAsia="黑体" w:cs="黑体"/>
        </w:rPr>
        <w:t>实施工业强县战略，打造先进制造业基地</w:t>
      </w:r>
      <w:bookmarkEnd w:id="23"/>
    </w:p>
    <w:p>
      <w:pPr>
        <w:widowControl w:val="0"/>
        <w:wordWrap/>
        <w:adjustRightInd/>
        <w:snapToGrid/>
        <w:spacing w:line="240" w:lineRule="auto"/>
        <w:ind w:left="0" w:leftChars="0" w:right="0" w:firstLine="640"/>
        <w:textAlignment w:val="auto"/>
        <w:rPr>
          <w:rFonts w:hint="eastAsia"/>
        </w:rPr>
      </w:pPr>
      <w:r>
        <w:rPr>
          <w:rFonts w:hint="eastAsia"/>
        </w:rPr>
        <w:t>以</w:t>
      </w:r>
      <w:r>
        <w:rPr>
          <w:rFonts w:hint="eastAsia"/>
          <w:lang w:eastAsia="zh-CN"/>
        </w:rPr>
        <w:t>县经济开发区</w:t>
      </w:r>
      <w:r>
        <w:rPr>
          <w:rFonts w:hint="eastAsia"/>
        </w:rPr>
        <w:t>为载体，</w:t>
      </w:r>
      <w:r>
        <w:rPr>
          <w:rFonts w:hint="eastAsia"/>
          <w:lang w:eastAsia="zh-CN"/>
        </w:rPr>
        <w:t>以提高自主创新能力为核心，以关键技术创新突破为方向，聚焦传统产业提升和优势产业培育壮大，着力</w:t>
      </w:r>
      <w:r>
        <w:rPr>
          <w:rFonts w:hint="eastAsia"/>
        </w:rPr>
        <w:t>推进工业化与信息化深度融合，促进产业优化升级。到</w:t>
      </w:r>
      <w:r>
        <w:t>2020</w:t>
      </w:r>
      <w:r>
        <w:rPr>
          <w:rFonts w:hint="eastAsia"/>
        </w:rPr>
        <w:t>年，规模以上工业企业达到</w:t>
      </w:r>
      <w:r>
        <w:rPr>
          <w:rFonts w:hint="eastAsia"/>
          <w:lang w:val="en-US" w:eastAsia="zh-CN"/>
        </w:rPr>
        <w:t>240</w:t>
      </w:r>
      <w:r>
        <w:rPr>
          <w:rFonts w:hint="eastAsia"/>
        </w:rPr>
        <w:t>家，主营业务收入、增加值分别达到</w:t>
      </w:r>
      <w:r>
        <w:rPr>
          <w:rFonts w:hint="eastAsia"/>
          <w:lang w:val="en-US" w:eastAsia="zh-CN"/>
        </w:rPr>
        <w:t>336</w:t>
      </w:r>
      <w:r>
        <w:rPr>
          <w:rFonts w:hint="eastAsia"/>
        </w:rPr>
        <w:t>亿元、</w:t>
      </w:r>
      <w:r>
        <w:rPr>
          <w:rFonts w:hint="eastAsia"/>
          <w:lang w:val="en-US" w:eastAsia="zh-CN"/>
        </w:rPr>
        <w:t>87.6</w:t>
      </w:r>
      <w:r>
        <w:rPr>
          <w:rFonts w:hint="eastAsia"/>
        </w:rPr>
        <w:t>亿元</w:t>
      </w:r>
      <w:r>
        <w:rPr>
          <w:rFonts w:hint="eastAsia"/>
          <w:lang w:eastAsia="zh-CN"/>
        </w:rPr>
        <w:t>，</w:t>
      </w:r>
      <w:r>
        <w:rPr>
          <w:rFonts w:hint="eastAsia"/>
        </w:rPr>
        <w:t>将商河打造成服务省城、辐射周边的先进制造业基地。</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（一）增强经济开发区承载能力</w:t>
      </w:r>
    </w:p>
    <w:p>
      <w:pPr>
        <w:widowControl w:val="0"/>
        <w:wordWrap/>
        <w:adjustRightInd/>
        <w:snapToGrid/>
        <w:spacing w:line="240" w:lineRule="auto"/>
        <w:ind w:left="0" w:leftChars="0" w:right="0" w:firstLine="640"/>
        <w:textAlignment w:val="auto"/>
        <w:rPr>
          <w:rFonts w:hint="eastAsia"/>
        </w:rPr>
      </w:pPr>
      <w:r>
        <w:rPr>
          <w:rFonts w:hint="eastAsia" w:ascii="仿宋_GB2312" w:hAnsi="宋体" w:cs="宋体"/>
          <w:color w:val="000000"/>
          <w:kern w:val="0"/>
          <w:szCs w:val="32"/>
        </w:rPr>
        <w:t>坚持“政府引导、市场运作、多元投入、上下联动”</w:t>
      </w:r>
      <w:r>
        <w:rPr>
          <w:rFonts w:hint="eastAsia" w:ascii="仿宋_GB2312" w:hAnsi="宋体" w:cs="宋体"/>
          <w:color w:val="000000"/>
          <w:kern w:val="0"/>
          <w:szCs w:val="32"/>
          <w:lang w:eastAsia="zh-CN"/>
        </w:rPr>
        <w:t>思路</w:t>
      </w:r>
      <w:r>
        <w:rPr>
          <w:rFonts w:hint="eastAsia" w:ascii="仿宋_GB2312" w:hAnsi="宋体" w:cs="宋体"/>
          <w:color w:val="000000"/>
          <w:kern w:val="0"/>
          <w:szCs w:val="32"/>
        </w:rPr>
        <w:t>，</w:t>
      </w:r>
      <w:r>
        <w:rPr>
          <w:rFonts w:hint="eastAsia" w:ascii="仿宋_GB2312" w:hAnsi="宋体" w:eastAsia="仿宋_GB2312" w:cs="Times New Roman"/>
          <w:kern w:val="2"/>
          <w:sz w:val="32"/>
          <w:szCs w:val="32"/>
          <w:lang w:val="en-US" w:eastAsia="zh-CN" w:bidi="ar"/>
        </w:rPr>
        <w:t>继续举全县之力支持开发区建设发展，</w:t>
      </w:r>
      <w:r>
        <w:rPr>
          <w:rFonts w:hint="eastAsia" w:ascii="仿宋_GB2312" w:hAnsi="宋体" w:cs="宋体"/>
          <w:color w:val="000000"/>
          <w:kern w:val="0"/>
          <w:szCs w:val="32"/>
        </w:rPr>
        <w:t>创新建设机制，</w:t>
      </w:r>
      <w:r>
        <w:rPr>
          <w:rFonts w:hint="eastAsia" w:ascii="仿宋_GB2312" w:hAnsi="楷体_GB2312"/>
          <w:color w:val="000000"/>
          <w:szCs w:val="32"/>
        </w:rPr>
        <w:t>高标准推进</w:t>
      </w:r>
      <w:r>
        <w:rPr>
          <w:rFonts w:hint="eastAsia" w:ascii="仿宋_GB2312" w:hAnsi="宋体" w:cs="宋体"/>
          <w:color w:val="000000"/>
          <w:kern w:val="0"/>
          <w:szCs w:val="32"/>
        </w:rPr>
        <w:t>园区</w:t>
      </w:r>
      <w:r>
        <w:rPr>
          <w:rFonts w:hint="eastAsia" w:ascii="仿宋_GB2312" w:hAnsi="楷体_GB2312"/>
          <w:color w:val="000000"/>
          <w:szCs w:val="32"/>
        </w:rPr>
        <w:t>基础设施和公共服务设施建设，加大项目引进</w:t>
      </w:r>
      <w:r>
        <w:rPr>
          <w:rFonts w:hint="eastAsia" w:ascii="仿宋_GB2312" w:hAnsi="楷体_GB2312"/>
          <w:color w:val="000000"/>
          <w:szCs w:val="32"/>
          <w:lang w:eastAsia="zh-CN"/>
        </w:rPr>
        <w:t>建设</w:t>
      </w:r>
      <w:r>
        <w:rPr>
          <w:rFonts w:hint="eastAsia" w:ascii="仿宋_GB2312" w:hAnsi="楷体_GB2312"/>
          <w:color w:val="000000"/>
          <w:szCs w:val="32"/>
        </w:rPr>
        <w:t>力度，完善落实项目向园区集中等政策办法，</w:t>
      </w:r>
      <w:r>
        <w:rPr>
          <w:rFonts w:hint="eastAsia" w:ascii="仿宋_GB2312" w:hAnsi="宋体" w:cs="宋体"/>
          <w:color w:val="000000"/>
          <w:kern w:val="0"/>
          <w:szCs w:val="32"/>
        </w:rPr>
        <w:t>把</w:t>
      </w:r>
      <w:r>
        <w:rPr>
          <w:rFonts w:hint="eastAsia" w:ascii="仿宋_GB2312" w:hAnsi="楷体_GB2312"/>
          <w:color w:val="000000"/>
          <w:szCs w:val="32"/>
          <w:lang w:eastAsia="zh-CN"/>
        </w:rPr>
        <w:t>经济开发区</w:t>
      </w:r>
      <w:r>
        <w:rPr>
          <w:rFonts w:hint="eastAsia" w:ascii="仿宋_GB2312" w:hAnsi="宋体" w:cs="宋体"/>
          <w:color w:val="000000"/>
          <w:kern w:val="0"/>
          <w:szCs w:val="32"/>
        </w:rPr>
        <w:t>打造成推进</w:t>
      </w:r>
      <w:r>
        <w:rPr>
          <w:rFonts w:hint="eastAsia" w:ascii="仿宋_GB2312" w:hAnsi="宋体" w:cs="宋体"/>
          <w:color w:val="000000"/>
          <w:kern w:val="0"/>
          <w:szCs w:val="32"/>
          <w:lang w:eastAsia="zh-CN"/>
        </w:rPr>
        <w:t>先进制造业发展</w:t>
      </w:r>
      <w:r>
        <w:rPr>
          <w:rFonts w:hint="eastAsia" w:ascii="仿宋_GB2312" w:hAnsi="宋体" w:cs="宋体"/>
          <w:color w:val="000000"/>
          <w:kern w:val="0"/>
          <w:szCs w:val="32"/>
        </w:rPr>
        <w:t>的平台、承接产业转移的基地。</w:t>
      </w:r>
      <w:r>
        <w:rPr>
          <w:rFonts w:hint="eastAsia" w:ascii="仿宋_GB2312" w:hAnsi="宋体" w:cs="宋体"/>
          <w:color w:val="000000"/>
          <w:kern w:val="0"/>
          <w:szCs w:val="32"/>
          <w:lang w:eastAsia="zh-CN"/>
        </w:rPr>
        <w:t>着力加快</w:t>
      </w:r>
      <w:r>
        <w:rPr>
          <w:rFonts w:hint="eastAsia" w:ascii="宋体" w:hAnsi="宋体"/>
          <w:szCs w:val="32"/>
        </w:rPr>
        <w:t>绿色建筑、环保节能、新能源等产业</w:t>
      </w:r>
      <w:r>
        <w:rPr>
          <w:rFonts w:hint="eastAsia" w:ascii="宋体" w:hAnsi="宋体"/>
          <w:szCs w:val="32"/>
          <w:lang w:eastAsia="zh-CN"/>
        </w:rPr>
        <w:t>发展</w:t>
      </w:r>
      <w:r>
        <w:rPr>
          <w:rFonts w:hint="eastAsia" w:ascii="仿宋_GB2312" w:hAnsi="楷体_GB2312"/>
          <w:color w:val="000000"/>
          <w:szCs w:val="32"/>
        </w:rPr>
        <w:t>，积极打造生态工业园</w:t>
      </w:r>
      <w:r>
        <w:rPr>
          <w:rFonts w:hint="eastAsia" w:ascii="宋体" w:hAnsi="宋体"/>
          <w:szCs w:val="32"/>
        </w:rPr>
        <w:t>。</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（二）改造</w:t>
      </w:r>
      <w:r>
        <w:rPr>
          <w:rFonts w:hint="eastAsia" w:ascii="楷体_GB2312" w:hAnsi="楷体_GB2312" w:eastAsia="楷体_GB2312" w:cs="楷体_GB2312"/>
          <w:b w:val="0"/>
          <w:bCs w:val="0"/>
        </w:rPr>
        <w:t>提升传统产业</w:t>
      </w:r>
    </w:p>
    <w:p>
      <w:pPr>
        <w:widowControl w:val="0"/>
        <w:wordWrap/>
        <w:adjustRightInd/>
        <w:snapToGrid/>
        <w:spacing w:line="240" w:lineRule="auto"/>
        <w:ind w:left="0" w:leftChars="0" w:right="0" w:firstLine="640"/>
        <w:textAlignment w:val="auto"/>
      </w:pPr>
      <w:r>
        <w:rPr>
          <w:rFonts w:hint="eastAsia"/>
          <w:lang w:eastAsia="zh-CN"/>
        </w:rPr>
        <w:t>加快运用高新技术、先进理念和管理手段改造提升</w:t>
      </w:r>
      <w:r>
        <w:rPr>
          <w:rFonts w:hint="eastAsia"/>
        </w:rPr>
        <w:t>传统产业，</w:t>
      </w:r>
      <w:r>
        <w:rPr>
          <w:rFonts w:hint="eastAsia"/>
          <w:lang w:eastAsia="zh-CN"/>
        </w:rPr>
        <w:t>优化产业、产品和业态结构，</w:t>
      </w:r>
      <w:r>
        <w:rPr>
          <w:rFonts w:hint="eastAsia"/>
        </w:rPr>
        <w:t>强化技术支持，加大研发力度，延伸产业链条，</w:t>
      </w:r>
      <w:r>
        <w:rPr>
          <w:rFonts w:hint="eastAsia" w:ascii="仿宋_GB2312" w:hAnsi="仿宋_GB2312" w:eastAsia="仿宋_GB2312" w:cs="仿宋_GB2312"/>
          <w:sz w:val="32"/>
          <w:szCs w:val="32"/>
        </w:rPr>
        <w:t>推动传统产业向产业链和价值链高端迈进。</w:t>
      </w:r>
    </w:p>
    <w:p>
      <w:pPr>
        <w:widowControl w:val="0"/>
        <w:wordWrap/>
        <w:adjustRightInd/>
        <w:snapToGrid/>
        <w:spacing w:line="240" w:lineRule="auto"/>
        <w:ind w:left="0" w:leftChars="0" w:right="0" w:firstLine="640"/>
        <w:textAlignment w:val="auto"/>
        <w:rPr>
          <w:rFonts w:hint="eastAsia"/>
          <w:lang w:eastAsia="zh-CN"/>
        </w:rPr>
      </w:pPr>
      <w:r>
        <w:rPr>
          <w:rFonts w:hint="eastAsia"/>
          <w:b/>
          <w:bCs/>
        </w:rPr>
        <w:t>纺织服装。</w:t>
      </w:r>
      <w:r>
        <w:rPr>
          <w:rFonts w:hint="eastAsia"/>
        </w:rPr>
        <w:t>依托宏业集团、齐鲁化纤等龙头企业，</w:t>
      </w:r>
      <w:r>
        <w:rPr>
          <w:rFonts w:hint="eastAsia" w:ascii="仿宋_GB2312" w:hAnsi="仿宋_GB2312" w:eastAsia="仿宋_GB2312" w:cs="仿宋_GB2312"/>
          <w:sz w:val="32"/>
          <w:szCs w:val="32"/>
        </w:rPr>
        <w:t>重点推进宝淦亚洲鞋帽服装生产基地等项目建设，</w:t>
      </w:r>
      <w:r>
        <w:rPr>
          <w:rFonts w:hint="eastAsia"/>
        </w:rPr>
        <w:t>加快新工艺、新设备、新材料应用，</w:t>
      </w:r>
      <w:r>
        <w:rPr>
          <w:rFonts w:hint="eastAsia"/>
          <w:lang w:eastAsia="zh-CN"/>
        </w:rPr>
        <w:t>加大功能性差别化产品研发力度，</w:t>
      </w:r>
      <w:r>
        <w:rPr>
          <w:rFonts w:hint="eastAsia" w:ascii="仿宋_GB2312" w:hAnsi="仿宋_GB2312" w:eastAsia="仿宋_GB2312" w:cs="仿宋_GB2312"/>
          <w:sz w:val="32"/>
          <w:szCs w:val="32"/>
        </w:rPr>
        <w:t>补充完善印染、针织、服装等环节，</w:t>
      </w:r>
      <w:r>
        <w:rPr>
          <w:rFonts w:hint="eastAsia"/>
        </w:rPr>
        <w:t>推动服装业向原创设计、自主品牌、私人订制</w:t>
      </w:r>
      <w:r>
        <w:rPr>
          <w:rFonts w:hint="eastAsia"/>
          <w:lang w:eastAsia="zh-CN"/>
        </w:rPr>
        <w:t>积极</w:t>
      </w:r>
      <w:r>
        <w:rPr>
          <w:rFonts w:hint="eastAsia"/>
        </w:rPr>
        <w:t>转变，做大做强产业链条</w:t>
      </w:r>
      <w:r>
        <w:rPr>
          <w:rFonts w:hint="eastAsia"/>
          <w:lang w:eastAsia="zh-CN"/>
        </w:rPr>
        <w:t>。</w:t>
      </w:r>
    </w:p>
    <w:p>
      <w:pPr>
        <w:widowControl w:val="0"/>
        <w:wordWrap/>
        <w:adjustRightInd/>
        <w:snapToGrid/>
        <w:spacing w:line="240" w:lineRule="auto"/>
        <w:ind w:left="0" w:leftChars="0" w:right="0" w:firstLine="640"/>
        <w:textAlignment w:val="auto"/>
        <w:rPr>
          <w:kern w:val="0"/>
        </w:rPr>
      </w:pPr>
      <w:r>
        <w:rPr>
          <w:rFonts w:hint="eastAsia"/>
          <w:b/>
          <w:bCs/>
        </w:rPr>
        <w:t>农副食品加工。</w:t>
      </w:r>
      <w:r>
        <w:rPr>
          <w:rFonts w:hint="eastAsia" w:ascii="仿宋_GB2312"/>
          <w:szCs w:val="32"/>
        </w:rPr>
        <w:t>以万润肉类等企业为龙头，抓好珠穆朗玛食品、</w:t>
      </w:r>
      <w:r>
        <w:rPr>
          <w:rFonts w:hint="eastAsia" w:ascii="仿宋_GB2312" w:hAnsi="仿宋_GB2312" w:eastAsia="仿宋_GB2312" w:cs="仿宋_GB2312"/>
          <w:sz w:val="32"/>
          <w:szCs w:val="32"/>
        </w:rPr>
        <w:t>现代牧业液态奶生产</w:t>
      </w:r>
      <w:r>
        <w:rPr>
          <w:rFonts w:hint="eastAsia" w:ascii="仿宋_GB2312"/>
          <w:szCs w:val="32"/>
        </w:rPr>
        <w:t>等重点项目，</w:t>
      </w:r>
      <w:r>
        <w:rPr>
          <w:rFonts w:hint="eastAsia"/>
          <w:kern w:val="0"/>
        </w:rPr>
        <w:t>大力发展肉类</w:t>
      </w:r>
      <w:r>
        <w:rPr>
          <w:rFonts w:hint="eastAsia"/>
          <w:kern w:val="0"/>
          <w:lang w:eastAsia="zh-CN"/>
        </w:rPr>
        <w:t>深加工</w:t>
      </w:r>
      <w:r>
        <w:rPr>
          <w:rFonts w:hint="eastAsia"/>
          <w:kern w:val="0"/>
        </w:rPr>
        <w:t>、饮料及休闲</w:t>
      </w:r>
      <w:r>
        <w:rPr>
          <w:rFonts w:hint="eastAsia"/>
          <w:kern w:val="0"/>
          <w:lang w:eastAsia="zh-CN"/>
        </w:rPr>
        <w:t>食品，</w:t>
      </w:r>
      <w:r>
        <w:rPr>
          <w:rFonts w:hint="eastAsia"/>
          <w:kern w:val="0"/>
        </w:rPr>
        <w:t>延伸产业链条，全面提升农产品精深加工和品牌营销能力。</w:t>
      </w:r>
    </w:p>
    <w:p>
      <w:pPr>
        <w:widowControl w:val="0"/>
        <w:wordWrap/>
        <w:adjustRightInd/>
        <w:snapToGrid/>
        <w:spacing w:line="240" w:lineRule="auto"/>
        <w:ind w:left="0" w:leftChars="0" w:right="0" w:firstLine="640"/>
        <w:textAlignment w:val="auto"/>
        <w:rPr>
          <w:kern w:val="0"/>
        </w:rPr>
      </w:pPr>
      <w:r>
        <w:rPr>
          <w:rFonts w:hint="eastAsia"/>
          <w:b/>
          <w:bCs/>
        </w:rPr>
        <w:t>医药化工。</w:t>
      </w:r>
      <w:r>
        <w:rPr>
          <w:rFonts w:hint="eastAsia" w:ascii="仿宋_GB2312"/>
          <w:color w:val="000000"/>
          <w:szCs w:val="32"/>
        </w:rPr>
        <w:t>以科源药业、欣宏药业、天邦化工等企业为龙头，重点推进</w:t>
      </w:r>
      <w:r>
        <w:rPr>
          <w:rFonts w:hint="eastAsia" w:ascii="仿宋_GB2312"/>
          <w:szCs w:val="32"/>
        </w:rPr>
        <w:t>万豪肥业、新合作生物肥等项目建设</w:t>
      </w:r>
      <w:r>
        <w:rPr>
          <w:rFonts w:hint="eastAsia" w:ascii="仿宋_GB2312"/>
          <w:color w:val="000000"/>
          <w:szCs w:val="32"/>
        </w:rPr>
        <w:t>，加大产品研发力度，建成一批高新技术企业，在部分产品领域发展为国内同类产品排头兵。</w:t>
      </w:r>
    </w:p>
    <w:p>
      <w:pPr>
        <w:widowControl w:val="0"/>
        <w:wordWrap/>
        <w:adjustRightInd/>
        <w:snapToGrid/>
        <w:spacing w:line="240" w:lineRule="auto"/>
        <w:ind w:left="0" w:leftChars="0" w:right="0" w:firstLine="640"/>
        <w:textAlignment w:val="auto"/>
        <w:rPr>
          <w:rFonts w:ascii="仿宋_GB2312"/>
          <w:color w:val="000000"/>
          <w:szCs w:val="32"/>
        </w:rPr>
      </w:pPr>
      <w:r>
        <w:rPr>
          <w:rFonts w:hint="eastAsia"/>
          <w:b/>
          <w:bCs/>
        </w:rPr>
        <w:t>门窗</w:t>
      </w:r>
      <w:r>
        <w:rPr>
          <w:rFonts w:hint="eastAsia"/>
          <w:b/>
          <w:bCs/>
          <w:lang w:eastAsia="zh-CN"/>
        </w:rPr>
        <w:t>和</w:t>
      </w:r>
      <w:r>
        <w:rPr>
          <w:rFonts w:hint="eastAsia"/>
          <w:b/>
          <w:bCs/>
        </w:rPr>
        <w:t>机械。</w:t>
      </w:r>
      <w:r>
        <w:rPr>
          <w:rFonts w:hint="eastAsia" w:ascii="仿宋_GB2312"/>
          <w:color w:val="000000"/>
          <w:szCs w:val="32"/>
        </w:rPr>
        <w:t>以舜泽门窗、振威门窗、日佳柏莱门窗为依托，重点发展</w:t>
      </w:r>
      <w:r>
        <w:rPr>
          <w:rFonts w:ascii="仿宋_GB2312"/>
          <w:color w:val="000000"/>
          <w:szCs w:val="32"/>
        </w:rPr>
        <w:t>中高档防盗门</w:t>
      </w:r>
      <w:r>
        <w:rPr>
          <w:rFonts w:hint="eastAsia" w:ascii="仿宋_GB2312"/>
          <w:color w:val="000000"/>
          <w:szCs w:val="32"/>
        </w:rPr>
        <w:t>及</w:t>
      </w:r>
      <w:r>
        <w:rPr>
          <w:rFonts w:ascii="仿宋_GB2312"/>
          <w:color w:val="000000"/>
          <w:szCs w:val="32"/>
        </w:rPr>
        <w:t>环保节能门窗</w:t>
      </w:r>
      <w:r>
        <w:rPr>
          <w:rFonts w:hint="eastAsia" w:ascii="仿宋_GB2312"/>
          <w:color w:val="000000"/>
          <w:szCs w:val="32"/>
        </w:rPr>
        <w:t>，提升门窗、幕墙、建材的品质和性能。以帅潮实业、豪曼汽配、双隆电站为依托，重点发展汽车零部件、锅炉配套设备等产品，</w:t>
      </w:r>
      <w:r>
        <w:rPr>
          <w:rFonts w:hint="eastAsia" w:ascii="仿宋_GB2312"/>
          <w:color w:val="000000"/>
          <w:szCs w:val="32"/>
          <w:lang w:eastAsia="zh-CN"/>
        </w:rPr>
        <w:t>以</w:t>
      </w:r>
      <w:r>
        <w:rPr>
          <w:rFonts w:hint="eastAsia" w:ascii="仿宋_GB2312"/>
          <w:color w:val="000000"/>
          <w:szCs w:val="32"/>
        </w:rPr>
        <w:t>“专、精、特”</w:t>
      </w:r>
      <w:r>
        <w:rPr>
          <w:rFonts w:hint="eastAsia" w:ascii="仿宋_GB2312"/>
          <w:color w:val="000000"/>
          <w:szCs w:val="32"/>
          <w:lang w:eastAsia="zh-CN"/>
        </w:rPr>
        <w:t>为方向</w:t>
      </w:r>
      <w:r>
        <w:rPr>
          <w:rFonts w:hint="eastAsia" w:ascii="仿宋_GB2312"/>
          <w:color w:val="000000"/>
          <w:szCs w:val="32"/>
        </w:rPr>
        <w:t>，实现门窗及机械行业新突破。</w:t>
      </w:r>
    </w:p>
    <w:p>
      <w:pPr>
        <w:widowControl w:val="0"/>
        <w:wordWrap/>
        <w:adjustRightInd/>
        <w:snapToGrid/>
        <w:spacing w:line="240" w:lineRule="auto"/>
        <w:ind w:left="0" w:leftChars="0" w:right="0" w:firstLine="640"/>
        <w:textAlignment w:val="auto"/>
        <w:rPr>
          <w:b/>
        </w:rPr>
      </w:pPr>
      <w:r>
        <w:rPr>
          <w:rFonts w:hint="eastAsia"/>
          <w:b/>
          <w:bCs/>
        </w:rPr>
        <w:t>玻璃制造。</w:t>
      </w:r>
      <w:r>
        <w:rPr>
          <w:rFonts w:hint="eastAsia"/>
        </w:rPr>
        <w:t>以力诺特种玻璃、力诺新能源、飞鹤玻璃等为龙头，以药用玻璃包装材料、玻璃压制品为发展方向，带动相关产业发展，不断提高核心竞争力，把商河建成</w:t>
      </w:r>
      <w:r>
        <w:rPr>
          <w:rFonts w:hint="eastAsia"/>
          <w:lang w:eastAsia="zh-CN"/>
        </w:rPr>
        <w:t>全国</w:t>
      </w:r>
      <w:r>
        <w:rPr>
          <w:rFonts w:hint="eastAsia"/>
        </w:rPr>
        <w:t>知名的特种玻璃制品生产基地。</w:t>
      </w:r>
    </w:p>
    <w:p>
      <w:pPr>
        <w:widowControl w:val="0"/>
        <w:wordWrap/>
        <w:adjustRightInd/>
        <w:snapToGrid/>
        <w:spacing w:line="240" w:lineRule="auto"/>
        <w:ind w:left="0" w:leftChars="0" w:right="0" w:firstLine="643"/>
        <w:textAlignment w:val="auto"/>
        <w:rPr>
          <w:rFonts w:ascii="仿宋_GB2312" w:hAnsi="仿宋_GB2312" w:cs="仿宋_GB2312"/>
          <w:b/>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培育</w:t>
      </w:r>
      <w:r>
        <w:rPr>
          <w:rFonts w:hint="eastAsia" w:ascii="楷体_GB2312" w:hAnsi="楷体_GB2312" w:eastAsia="楷体_GB2312" w:cs="楷体_GB2312"/>
          <w:b w:val="0"/>
          <w:bCs w:val="0"/>
          <w:lang w:eastAsia="zh-CN"/>
        </w:rPr>
        <w:t>壮大</w:t>
      </w:r>
      <w:r>
        <w:rPr>
          <w:rFonts w:hint="eastAsia" w:ascii="楷体_GB2312" w:hAnsi="楷体_GB2312" w:eastAsia="楷体_GB2312" w:cs="楷体_GB2312"/>
          <w:b w:val="0"/>
          <w:bCs w:val="0"/>
        </w:rPr>
        <w:t>新兴产业</w:t>
      </w:r>
    </w:p>
    <w:p>
      <w:pPr>
        <w:widowControl w:val="0"/>
        <w:wordWrap/>
        <w:adjustRightInd/>
        <w:snapToGrid/>
        <w:spacing w:line="240" w:lineRule="auto"/>
        <w:ind w:left="0" w:leftChars="0" w:right="0" w:firstLine="640"/>
        <w:textAlignment w:val="auto"/>
      </w:pPr>
      <w:r>
        <w:rPr>
          <w:rFonts w:hint="eastAsia"/>
        </w:rPr>
        <w:t>以突破制约产业发展的核心关键技术为主攻方向，加大政策扶持和资金投入</w:t>
      </w:r>
      <w:r>
        <w:rPr>
          <w:rFonts w:hint="eastAsia"/>
          <w:lang w:eastAsia="zh-CN"/>
        </w:rPr>
        <w:t>力度</w:t>
      </w:r>
      <w:r>
        <w:rPr>
          <w:rFonts w:hint="eastAsia"/>
        </w:rPr>
        <w:t>，重点加快培育新能源、节能环保、现代建筑等新兴产业，打造商河跨越发展的新引擎。</w:t>
      </w:r>
    </w:p>
    <w:p>
      <w:pPr>
        <w:widowControl w:val="0"/>
        <w:wordWrap/>
        <w:adjustRightInd/>
        <w:snapToGrid/>
        <w:spacing w:line="240" w:lineRule="auto"/>
        <w:ind w:left="0" w:leftChars="0" w:right="0" w:firstLine="640"/>
        <w:textAlignment w:val="auto"/>
      </w:pPr>
      <w:r>
        <w:rPr>
          <w:rFonts w:hint="eastAsia"/>
          <w:b/>
          <w:bCs/>
        </w:rPr>
        <w:t>新能源。</w:t>
      </w:r>
      <w:r>
        <w:rPr>
          <w:rFonts w:hint="eastAsia"/>
        </w:rPr>
        <w:t>积极推进新能源开发，推进分布式光伏发电项目建设和运营。引进光伏中下游企业，形成从多晶硅原材料到太阳能电池组件和太阳能产品的制造与应用产业链。以玉泉生物质发电为龙头，加快建立生物质能技术研发平台。合理扩大地热资源利用领域，大力发展地热应用产品。以汽车零部件及相关产业发展为依托，以插电式混合动力汽车和纯电动汽车为方向，大力发展新能源汽车产业。</w:t>
      </w:r>
    </w:p>
    <w:p>
      <w:pPr>
        <w:widowControl w:val="0"/>
        <w:wordWrap/>
        <w:adjustRightInd/>
        <w:snapToGrid/>
        <w:spacing w:line="240" w:lineRule="auto"/>
        <w:ind w:left="0" w:leftChars="0" w:right="0" w:firstLine="640"/>
        <w:textAlignment w:val="auto"/>
        <w:rPr>
          <w:kern w:val="0"/>
        </w:rPr>
      </w:pPr>
      <w:r>
        <w:rPr>
          <w:rFonts w:hint="eastAsia"/>
          <w:b/>
          <w:bCs/>
        </w:rPr>
        <w:t>节能环保。</w:t>
      </w:r>
      <w:r>
        <w:rPr>
          <w:rFonts w:hint="eastAsia"/>
        </w:rPr>
        <w:t>依托“国家火炬济南环保节能材料与装备特色产业基地”，以双隆电站、科麟环保等企业为龙头，大力发展环保装备制造、环境污染治理材料等产业，加快节能关键技术装备研发和产业化示范</w:t>
      </w:r>
      <w:r>
        <w:rPr>
          <w:rFonts w:hint="eastAsia"/>
          <w:lang w:eastAsia="zh-CN"/>
        </w:rPr>
        <w:t>，</w:t>
      </w:r>
      <w:r>
        <w:rPr>
          <w:rFonts w:hint="eastAsia"/>
          <w:kern w:val="0"/>
        </w:rPr>
        <w:t>加强环保产业服务体系建设，</w:t>
      </w:r>
      <w:r>
        <w:rPr>
          <w:rFonts w:hint="eastAsia"/>
        </w:rPr>
        <w:t>重点推广高效锅炉，扩大高效电动机应用，</w:t>
      </w:r>
      <w:r>
        <w:rPr>
          <w:rFonts w:hint="eastAsia"/>
          <w:kern w:val="0"/>
        </w:rPr>
        <w:t>逐步把商河打造成</w:t>
      </w:r>
      <w:r>
        <w:rPr>
          <w:rFonts w:hint="eastAsia" w:ascii="宋体" w:hAnsi="宋体" w:cs="宋体"/>
          <w:szCs w:val="32"/>
        </w:rPr>
        <w:t>黄河以北重要</w:t>
      </w:r>
      <w:r>
        <w:rPr>
          <w:rFonts w:hint="eastAsia" w:ascii="宋体" w:hAnsi="宋体"/>
          <w:szCs w:val="32"/>
        </w:rPr>
        <w:t>节能环保产业基地</w:t>
      </w:r>
      <w:r>
        <w:rPr>
          <w:rFonts w:hint="eastAsia"/>
          <w:kern w:val="0"/>
        </w:rPr>
        <w:t>。</w:t>
      </w:r>
    </w:p>
    <w:p>
      <w:pPr>
        <w:widowControl w:val="0"/>
        <w:wordWrap/>
        <w:adjustRightInd/>
        <w:snapToGrid/>
        <w:spacing w:line="240" w:lineRule="auto"/>
        <w:ind w:left="0" w:leftChars="0" w:right="0" w:firstLine="640"/>
        <w:textAlignment w:val="auto"/>
        <w:rPr>
          <w:rFonts w:ascii="仿宋_GB2312" w:hAnsi="楷体_GB2312"/>
          <w:color w:val="000000"/>
          <w:szCs w:val="32"/>
        </w:rPr>
      </w:pPr>
      <w:r>
        <w:rPr>
          <w:rFonts w:hint="eastAsia"/>
          <w:b/>
          <w:bCs/>
        </w:rPr>
        <w:t>现代建筑。</w:t>
      </w:r>
      <w:r>
        <w:rPr>
          <w:rFonts w:hint="eastAsia"/>
          <w:kern w:val="0"/>
        </w:rPr>
        <w:t>依托明达建材等龙头企业，积极鼓励现有建材、建筑施工企业向建筑部品（件）的工厂化生产和现场组装转型，打造集设计、构配件生产、现场组装建造、销售和售后服务于一体的完整产业系统</w:t>
      </w:r>
      <w:r>
        <w:rPr>
          <w:rFonts w:hint="eastAsia"/>
          <w:kern w:val="0"/>
          <w:lang w:eastAsia="zh-CN"/>
        </w:rPr>
        <w:t>。</w:t>
      </w:r>
      <w:r>
        <w:rPr>
          <w:rFonts w:hint="eastAsia"/>
          <w:kern w:val="0"/>
        </w:rPr>
        <w:t>鼓励引导新农村社区建设、房地产开发、政府投资类项目和工业厂房建设优先使用建筑产业化技术产品。</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推进工业化和信息化深度融合</w:t>
      </w:r>
    </w:p>
    <w:p>
      <w:pPr>
        <w:widowControl w:val="0"/>
        <w:wordWrap/>
        <w:adjustRightInd/>
        <w:snapToGrid/>
        <w:spacing w:line="240" w:lineRule="auto"/>
        <w:ind w:left="0" w:leftChars="0" w:right="0" w:firstLine="640"/>
        <w:textAlignment w:val="auto"/>
        <w:rPr>
          <w:rFonts w:ascii="仿宋_GB2312"/>
          <w:color w:val="000000"/>
          <w:szCs w:val="30"/>
        </w:rPr>
      </w:pPr>
      <w:r>
        <w:rPr>
          <w:rFonts w:hint="eastAsia" w:ascii="仿宋_GB2312"/>
          <w:color w:val="000000"/>
          <w:szCs w:val="30"/>
        </w:rPr>
        <w:t>积极落实国家两化融合专项行动计划，促进研发设计、生产流通、企业管理等现代产业体系各环节的全面信息化。</w:t>
      </w:r>
      <w:r>
        <w:rPr>
          <w:rFonts w:hint="eastAsia" w:ascii="仿宋_GB2312"/>
          <w:kern w:val="0"/>
          <w:szCs w:val="32"/>
        </w:rPr>
        <w:t>用信息</w:t>
      </w:r>
      <w:r>
        <w:rPr>
          <w:rFonts w:hint="eastAsia" w:ascii="仿宋_GB2312"/>
          <w:color w:val="000000"/>
          <w:szCs w:val="30"/>
        </w:rPr>
        <w:t>化技术</w:t>
      </w:r>
      <w:r>
        <w:rPr>
          <w:rFonts w:hint="eastAsia" w:ascii="仿宋_GB2312"/>
          <w:color w:val="000000"/>
          <w:szCs w:val="30"/>
          <w:lang w:eastAsia="zh-CN"/>
        </w:rPr>
        <w:t>促进先进制造业发展</w:t>
      </w:r>
      <w:r>
        <w:rPr>
          <w:rFonts w:hint="eastAsia" w:ascii="仿宋_GB2312"/>
          <w:color w:val="000000"/>
          <w:szCs w:val="30"/>
        </w:rPr>
        <w:t>，积极推进“机器换人”，鼓励“智能制造”，加快工业化和信息化的深度融合。鼓励</w:t>
      </w:r>
      <w:r>
        <w:rPr>
          <w:rFonts w:hint="eastAsia" w:ascii="仿宋_GB2312"/>
          <w:color w:val="000000"/>
          <w:szCs w:val="30"/>
          <w:lang w:eastAsia="zh-CN"/>
        </w:rPr>
        <w:t>齐鲁</w:t>
      </w:r>
      <w:r>
        <w:rPr>
          <w:rFonts w:hint="eastAsia" w:ascii="仿宋_GB2312"/>
          <w:color w:val="000000"/>
          <w:szCs w:val="30"/>
        </w:rPr>
        <w:t>宏业、科源药业、力诺</w:t>
      </w:r>
      <w:r>
        <w:rPr>
          <w:rFonts w:hint="eastAsia" w:ascii="仿宋_GB2312"/>
          <w:color w:val="000000"/>
          <w:szCs w:val="30"/>
          <w:lang w:eastAsia="zh-CN"/>
        </w:rPr>
        <w:t>特玻</w:t>
      </w:r>
      <w:r>
        <w:rPr>
          <w:rFonts w:hint="eastAsia" w:ascii="仿宋_GB2312"/>
          <w:color w:val="000000"/>
          <w:szCs w:val="30"/>
        </w:rPr>
        <w:t>等重点企业利用众包化研发、个性化定制、柔性化生产、精细化运营、社交化营销等多种“互联网+”生产、销售、创新模式，提高工业企业生产效率、管理水平及最终销售精准度与品牌忠诚度。</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实施品牌战略</w:t>
      </w:r>
    </w:p>
    <w:p>
      <w:pPr>
        <w:widowControl w:val="0"/>
        <w:wordWrap/>
        <w:adjustRightInd/>
        <w:snapToGrid/>
        <w:spacing w:line="240" w:lineRule="auto"/>
        <w:ind w:left="0" w:leftChars="0" w:right="0" w:firstLine="640"/>
        <w:textAlignment w:val="auto"/>
        <w:rPr>
          <w:rFonts w:ascii="仿宋_GB2312"/>
          <w:kern w:val="0"/>
          <w:szCs w:val="32"/>
        </w:rPr>
      </w:pPr>
      <w:r>
        <w:rPr>
          <w:rFonts w:hint="eastAsia" w:ascii="仿宋_GB2312"/>
          <w:kern w:val="0"/>
          <w:szCs w:val="32"/>
        </w:rPr>
        <w:t>抓好知名品牌培育</w:t>
      </w:r>
      <w:r>
        <w:rPr>
          <w:rFonts w:hint="eastAsia" w:ascii="仿宋_GB2312"/>
          <w:kern w:val="0"/>
          <w:szCs w:val="32"/>
          <w:lang w:eastAsia="zh-CN"/>
        </w:rPr>
        <w:t>和</w:t>
      </w:r>
      <w:r>
        <w:rPr>
          <w:rFonts w:hint="eastAsia" w:ascii="仿宋_GB2312"/>
          <w:kern w:val="0"/>
          <w:szCs w:val="32"/>
        </w:rPr>
        <w:t>名牌产品推介,做大做强已经拥有的齐鲁宏业、今朝酒业等中国驰名商标和山东著名商标</w:t>
      </w:r>
      <w:r>
        <w:rPr>
          <w:rFonts w:hint="eastAsia" w:ascii="仿宋_GB2312"/>
          <w:kern w:val="0"/>
          <w:szCs w:val="32"/>
          <w:lang w:eastAsia="zh-CN"/>
        </w:rPr>
        <w:t>，</w:t>
      </w:r>
      <w:r>
        <w:rPr>
          <w:rFonts w:hint="eastAsia" w:ascii="仿宋_GB2312"/>
          <w:kern w:val="0"/>
          <w:szCs w:val="32"/>
        </w:rPr>
        <w:t>进一步巩固、提升和培育现有的优势品牌和企业,优化设计、提高品质、提升品牌，推动更多的企业产品进入中国驰名商标和名牌产品行列。</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24" w:name="_Toc436574166"/>
      <w:r>
        <w:rPr>
          <w:rFonts w:hint="eastAsia" w:ascii="黑体" w:hAnsi="黑体" w:eastAsia="黑体" w:cs="黑体"/>
          <w:lang w:eastAsia="zh-CN"/>
        </w:rPr>
        <w:t>二、</w:t>
      </w:r>
      <w:r>
        <w:rPr>
          <w:rFonts w:hint="eastAsia" w:ascii="黑体" w:hAnsi="黑体" w:eastAsia="黑体" w:cs="黑体"/>
        </w:rPr>
        <w:t>优化提升现代农业，打造农产品生产交易基地</w:t>
      </w:r>
      <w:bookmarkEnd w:id="24"/>
    </w:p>
    <w:p>
      <w:pPr>
        <w:widowControl w:val="0"/>
        <w:wordWrap/>
        <w:adjustRightInd/>
        <w:snapToGrid/>
        <w:spacing w:line="240" w:lineRule="auto"/>
        <w:ind w:left="0" w:leftChars="0" w:right="0" w:firstLine="640"/>
        <w:textAlignment w:val="auto"/>
        <w:rPr>
          <w:kern w:val="0"/>
        </w:rPr>
      </w:pPr>
      <w:r>
        <w:rPr>
          <w:rFonts w:hint="eastAsia" w:ascii="仿宋_GB2312" w:hAnsi="文星标宋" w:cs="仿宋_GB2312"/>
          <w:szCs w:val="32"/>
        </w:rPr>
        <w:t>紧紧抓住国家加快转变农业发展方式的政策机遇，坚持产业功能化、区域规模化、品牌基地化、市场专业化，以“五个创建”为抓手、以“五个体系”为保障，统筹做好农业发展各项工作，</w:t>
      </w:r>
      <w:r>
        <w:rPr>
          <w:rFonts w:hint="eastAsia"/>
        </w:rPr>
        <w:t>推动农业发展“接二连三”，打通产业发展链条</w:t>
      </w:r>
      <w:r>
        <w:rPr>
          <w:rFonts w:hint="eastAsia" w:ascii="仿宋_GB2312" w:hAnsi="文星标宋" w:cs="仿宋_GB2312"/>
          <w:szCs w:val="32"/>
        </w:rPr>
        <w:t>，加快推动农业大县向农业强县跨越。</w:t>
      </w:r>
      <w:r>
        <w:rPr>
          <w:rFonts w:hint="eastAsia"/>
          <w:kern w:val="0"/>
        </w:rPr>
        <w:t>到</w:t>
      </w:r>
      <w:r>
        <w:rPr>
          <w:kern w:val="0"/>
        </w:rPr>
        <w:t>2020</w:t>
      </w:r>
      <w:r>
        <w:rPr>
          <w:rFonts w:hint="eastAsia"/>
          <w:kern w:val="0"/>
        </w:rPr>
        <w:t>年，</w:t>
      </w:r>
      <w:r>
        <w:rPr>
          <w:rFonts w:hint="eastAsia"/>
        </w:rPr>
        <w:t>将商河打造成服务省城、辐射周边的农产品生产交易基地</w:t>
      </w:r>
      <w:r>
        <w:rPr>
          <w:rFonts w:hint="eastAsia"/>
          <w:kern w:val="0"/>
        </w:rPr>
        <w:t>。</w:t>
      </w:r>
    </w:p>
    <w:p>
      <w:pPr>
        <w:widowControl w:val="0"/>
        <w:wordWrap/>
        <w:adjustRightInd/>
        <w:snapToGrid/>
        <w:spacing w:line="240" w:lineRule="auto"/>
        <w:ind w:left="0" w:leftChars="0" w:right="0" w:firstLine="643"/>
        <w:textAlignment w:val="auto"/>
        <w:rPr>
          <w:rFonts w:ascii="仿宋_GB2312" w:hAnsi="文星标宋" w:cs="仿宋_GB2312"/>
          <w:szCs w:val="32"/>
        </w:rPr>
      </w:pPr>
      <w:bookmarkStart w:id="25" w:name="_Toc432596983"/>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抓好“五个创建”</w:t>
      </w:r>
    </w:p>
    <w:p>
      <w:pPr>
        <w:widowControl w:val="0"/>
        <w:wordWrap/>
        <w:adjustRightInd/>
        <w:snapToGrid/>
        <w:spacing w:line="240" w:lineRule="auto"/>
        <w:ind w:left="0" w:leftChars="0" w:right="0" w:firstLine="640"/>
        <w:textAlignment w:val="auto"/>
        <w:rPr>
          <w:rFonts w:ascii="仿宋_GB2312" w:hAnsi="文星标宋" w:cs="仿宋_GB2312"/>
          <w:szCs w:val="32"/>
        </w:rPr>
      </w:pPr>
      <w:r>
        <w:rPr>
          <w:rFonts w:hint="eastAsia" w:ascii="仿宋_GB2312" w:hAnsi="文星标宋"/>
          <w:szCs w:val="32"/>
        </w:rPr>
        <w:t>加快完善提升省级农业科技园规划体系</w:t>
      </w:r>
      <w:r>
        <w:rPr>
          <w:rFonts w:hint="eastAsia" w:ascii="仿宋_GB2312" w:hAnsi="文星标宋" w:cs="仿宋_GB2312"/>
          <w:szCs w:val="32"/>
        </w:rPr>
        <w:t>、配套设施和服务功能，积极融入温泉、旅游、科技和文化等元素，推动政策、项目和资源向园区聚焦，</w:t>
      </w:r>
      <w:r>
        <w:rPr>
          <w:rFonts w:hint="eastAsia" w:ascii="仿宋_GB2312" w:hAnsi="文星标宋" w:cs="仿宋_GB2312"/>
          <w:szCs w:val="32"/>
          <w:lang w:eastAsia="zh-CN"/>
        </w:rPr>
        <w:t>完成创建</w:t>
      </w:r>
      <w:r>
        <w:rPr>
          <w:rFonts w:hint="eastAsia" w:ascii="仿宋_GB2312" w:hAnsi="文星标宋" w:cs="仿宋_GB2312"/>
          <w:szCs w:val="32"/>
        </w:rPr>
        <w:t>“</w:t>
      </w:r>
      <w:r>
        <w:rPr>
          <w:rFonts w:hint="eastAsia" w:ascii="仿宋_GB2312" w:hAnsi="文星标宋" w:cs="仿宋_GB2312"/>
          <w:b/>
          <w:bCs/>
          <w:szCs w:val="32"/>
        </w:rPr>
        <w:t>国家农业科技园区</w:t>
      </w:r>
      <w:r>
        <w:rPr>
          <w:rFonts w:hint="eastAsia" w:ascii="仿宋_GB2312" w:hAnsi="文星标宋" w:cs="仿宋_GB2312"/>
          <w:szCs w:val="32"/>
        </w:rPr>
        <w:t>”</w:t>
      </w:r>
      <w:r>
        <w:rPr>
          <w:rFonts w:hint="eastAsia" w:ascii="仿宋_GB2312" w:hAnsi="文星标宋" w:cs="仿宋_GB2312"/>
          <w:szCs w:val="32"/>
          <w:lang w:eastAsia="zh-CN"/>
        </w:rPr>
        <w:t>各项任务</w:t>
      </w:r>
      <w:r>
        <w:rPr>
          <w:rFonts w:hint="eastAsia" w:ascii="仿宋_GB2312" w:hAnsi="文星标宋" w:cs="仿宋_GB2312"/>
          <w:szCs w:val="32"/>
        </w:rPr>
        <w:t>，加快农业现代化、园区化进程；结合济南市创建全国水生态文明试点市，重点实施以“一库七河”（幸福湖水库，商中河、临商河、商东河、改碱河、大沙河、备战河、清水干沟）为核心的水生态创建项目，争创“</w:t>
      </w:r>
      <w:r>
        <w:rPr>
          <w:rFonts w:hint="eastAsia" w:ascii="仿宋_GB2312" w:hAnsi="文星标宋" w:cs="仿宋_GB2312"/>
          <w:b/>
          <w:bCs/>
          <w:szCs w:val="32"/>
        </w:rPr>
        <w:t>济北水生态文明示范区</w:t>
      </w:r>
      <w:r>
        <w:rPr>
          <w:rFonts w:hint="eastAsia" w:ascii="仿宋_GB2312" w:hAnsi="文星标宋" w:cs="仿宋_GB2312"/>
          <w:szCs w:val="32"/>
        </w:rPr>
        <w:t>”，加快全县水生态文明建设进程；以稳定面积、主攻单产、确保总产为方向，加快推进以20万亩粮食高产创建示范区为核心的60万亩高标准粮食生产功能区建设，积极培育各类新型农业经营主体，争创“</w:t>
      </w:r>
      <w:r>
        <w:rPr>
          <w:rFonts w:hint="eastAsia" w:ascii="仿宋_GB2312" w:hAnsi="文星标宋" w:cs="仿宋_GB2312"/>
          <w:b/>
          <w:bCs/>
          <w:szCs w:val="32"/>
        </w:rPr>
        <w:t>全国超级产粮大县</w:t>
      </w:r>
      <w:r>
        <w:rPr>
          <w:rFonts w:hint="eastAsia" w:ascii="仿宋_GB2312" w:hAnsi="文星标宋" w:cs="仿宋_GB2312"/>
          <w:szCs w:val="32"/>
        </w:rPr>
        <w:t>”，不断提高农业生产规模化、集约化水平；以保障农产品质量安全为核心，进一步健全完善农产品质量安全体系，探索推行农畜林产品生产监管、安全检测、信息追溯和执法工作一体化，巩固“</w:t>
      </w:r>
      <w:r>
        <w:rPr>
          <w:rFonts w:hint="eastAsia" w:ascii="仿宋_GB2312" w:hAnsi="文星标宋" w:cs="仿宋_GB2312"/>
          <w:b/>
          <w:bCs/>
          <w:szCs w:val="32"/>
        </w:rPr>
        <w:t>国家农产品质量安全县</w:t>
      </w:r>
      <w:r>
        <w:rPr>
          <w:rFonts w:hint="eastAsia" w:ascii="仿宋_GB2312" w:hAnsi="文星标宋" w:cs="仿宋_GB2312"/>
          <w:szCs w:val="32"/>
        </w:rPr>
        <w:t>”创建成果，加强农产品质量监管工作，打响“农安商河”品牌；深入推进农业招商引资工作，大力发展温泉花卉（苗木）、干鲜果品等特色产业，</w:t>
      </w:r>
      <w:r>
        <w:rPr>
          <w:rFonts w:hint="eastAsia" w:ascii="仿宋_GB2312" w:hAnsi="宋体" w:eastAsia="仿宋_GB2312" w:cs="Times New Roman"/>
          <w:kern w:val="2"/>
          <w:sz w:val="32"/>
          <w:szCs w:val="32"/>
          <w:lang w:val="en-US" w:eastAsia="zh-CN" w:bidi="ar"/>
        </w:rPr>
        <w:t>积极引进培育大型农产品交易市场，</w:t>
      </w:r>
      <w:r>
        <w:rPr>
          <w:rFonts w:hint="eastAsia" w:ascii="仿宋_GB2312" w:hAnsi="文星标宋" w:cs="仿宋_GB2312"/>
          <w:szCs w:val="32"/>
        </w:rPr>
        <w:t>丰富完善连锁配送、农超对接、电子商务、展会交易等农产品流通方式，探索创新农资融合发展模式，争创“</w:t>
      </w:r>
      <w:r>
        <w:rPr>
          <w:rFonts w:hint="eastAsia" w:ascii="仿宋_GB2312" w:hAnsi="文星标宋" w:cs="仿宋_GB2312"/>
          <w:b/>
          <w:bCs/>
          <w:szCs w:val="32"/>
        </w:rPr>
        <w:t>济北农产品加工和物流区</w:t>
      </w:r>
      <w:r>
        <w:rPr>
          <w:rFonts w:hint="eastAsia" w:ascii="仿宋_GB2312" w:hAnsi="文星标宋" w:cs="仿宋_GB2312"/>
          <w:szCs w:val="32"/>
        </w:rPr>
        <w:t>”。</w:t>
      </w:r>
    </w:p>
    <w:p>
      <w:pPr>
        <w:widowControl w:val="0"/>
        <w:wordWrap/>
        <w:adjustRightInd/>
        <w:snapToGrid/>
        <w:spacing w:line="240" w:lineRule="auto"/>
        <w:ind w:left="0" w:leftChars="0" w:right="0" w:firstLine="643"/>
        <w:textAlignment w:val="auto"/>
        <w:rPr>
          <w:rFonts w:ascii="仿宋_GB2312" w:hAnsi="文星标宋" w:cs="仿宋_GB2312"/>
          <w:szCs w:val="32"/>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构建“五个体系”</w:t>
      </w:r>
    </w:p>
    <w:p>
      <w:pPr>
        <w:widowControl w:val="0"/>
        <w:wordWrap/>
        <w:adjustRightInd/>
        <w:snapToGrid/>
        <w:spacing w:line="240" w:lineRule="auto"/>
        <w:ind w:left="0" w:leftChars="0" w:right="0" w:firstLine="640"/>
        <w:textAlignment w:val="auto"/>
        <w:rPr>
          <w:rFonts w:ascii="仿宋_GB2312" w:hAnsi="文星标宋" w:cs="仿宋_GB2312"/>
          <w:szCs w:val="32"/>
        </w:rPr>
      </w:pPr>
      <w:r>
        <w:rPr>
          <w:rFonts w:hint="eastAsia" w:ascii="仿宋_GB2312" w:hAnsi="文星标宋" w:cs="仿宋_GB2312"/>
          <w:szCs w:val="32"/>
        </w:rPr>
        <w:t>主动对接国家和省市涉农政策资金由多元向专项、由支持单体生产向支持规模经营的转变，加快培育一批种粮大户、家庭农场、农民专业合作社、农业龙头企业等新型农业经营主体，依法稳妥有序推进土地流转和农业适度规模经营，构建</w:t>
      </w:r>
      <w:r>
        <w:rPr>
          <w:rFonts w:hint="eastAsia" w:ascii="仿宋_GB2312" w:hAnsi="文星标宋" w:cs="仿宋_GB2312"/>
          <w:b/>
          <w:bCs/>
          <w:szCs w:val="32"/>
        </w:rPr>
        <w:t>新型农业经营体系</w:t>
      </w:r>
      <w:r>
        <w:rPr>
          <w:rFonts w:hint="eastAsia" w:ascii="仿宋_GB2312" w:hAnsi="文星标宋" w:cs="仿宋_GB2312"/>
          <w:szCs w:val="32"/>
        </w:rPr>
        <w:t>；结合20万亩粮食高产创建示范区建设，加快搭建农技推广、农机作业、“互联网+</w:t>
      </w:r>
      <w:r>
        <w:rPr>
          <w:rFonts w:hint="eastAsia" w:ascii="仿宋_GB2312" w:hAnsi="文星标宋" w:cs="仿宋_GB2312"/>
          <w:szCs w:val="32"/>
          <w:lang w:eastAsia="zh-CN"/>
        </w:rPr>
        <w:t>现代农业</w:t>
      </w:r>
      <w:r>
        <w:rPr>
          <w:rFonts w:hint="eastAsia" w:ascii="仿宋_GB2312" w:hAnsi="文星标宋" w:cs="仿宋_GB2312"/>
          <w:szCs w:val="32"/>
        </w:rPr>
        <w:t>”等各类农业产销服务平台，积极推广合作式、托管式、订单式等农业社会化服务模式，构建</w:t>
      </w:r>
      <w:r>
        <w:rPr>
          <w:rFonts w:hint="eastAsia" w:ascii="仿宋_GB2312" w:hAnsi="文星标宋" w:cs="仿宋_GB2312"/>
          <w:b/>
          <w:bCs/>
          <w:szCs w:val="32"/>
        </w:rPr>
        <w:t>农业综合服务体系</w:t>
      </w:r>
      <w:r>
        <w:rPr>
          <w:rFonts w:hint="eastAsia" w:ascii="仿宋_GB2312" w:hAnsi="文星标宋" w:cs="仿宋_GB2312"/>
          <w:szCs w:val="32"/>
        </w:rPr>
        <w:t>；认真贯彻国家深化农村产权制度改革的部署要求，加快推进县农村产权交易服务中心和各乡镇（街道）农村产权交易服务所建设，建立完善运作模式和管理机制，构建</w:t>
      </w:r>
      <w:r>
        <w:rPr>
          <w:rFonts w:hint="eastAsia" w:ascii="仿宋_GB2312" w:hAnsi="文星标宋" w:cs="仿宋_GB2312"/>
          <w:b/>
          <w:bCs/>
          <w:szCs w:val="32"/>
        </w:rPr>
        <w:t>农村产权交易体系</w:t>
      </w:r>
      <w:r>
        <w:rPr>
          <w:rFonts w:hint="eastAsia" w:ascii="仿宋_GB2312" w:hAnsi="文星标宋" w:cs="仿宋_GB2312"/>
          <w:szCs w:val="32"/>
        </w:rPr>
        <w:t>；科学论证和通盘考虑农业项目总体布局，严格落实政府投资项目“四个管理办法”，全面加强农业项目质量、资金和效益管理，构建</w:t>
      </w:r>
      <w:r>
        <w:rPr>
          <w:rFonts w:hint="eastAsia" w:ascii="仿宋_GB2312" w:hAnsi="文星标宋" w:cs="仿宋_GB2312"/>
          <w:b/>
          <w:bCs/>
          <w:szCs w:val="32"/>
        </w:rPr>
        <w:t>农业项目管理体系</w:t>
      </w:r>
      <w:r>
        <w:rPr>
          <w:rFonts w:hint="eastAsia" w:ascii="仿宋_GB2312" w:hAnsi="文星标宋" w:cs="仿宋_GB2312"/>
          <w:szCs w:val="32"/>
        </w:rPr>
        <w:t>；坚持生产建园区、生活建社区“两区同建”思路，科学规划和稳步推进全县农村新型社区建设，更加注重农业园区规模化、标准化建设和特色产业培育，构建</w:t>
      </w:r>
      <w:r>
        <w:rPr>
          <w:rFonts w:hint="eastAsia" w:ascii="仿宋_GB2312" w:hAnsi="文星标宋" w:cs="仿宋_GB2312"/>
          <w:b/>
          <w:bCs/>
          <w:szCs w:val="32"/>
        </w:rPr>
        <w:t>农村社区服务体系</w:t>
      </w:r>
      <w:r>
        <w:rPr>
          <w:rFonts w:hint="eastAsia" w:ascii="仿宋_GB2312" w:hAnsi="文星标宋" w:cs="仿宋_GB2312"/>
          <w:szCs w:val="32"/>
        </w:rPr>
        <w:t>。</w:t>
      </w:r>
    </w:p>
    <w:bookmarkEnd w:id="25"/>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26" w:name="_Toc432596984"/>
      <w:bookmarkStart w:id="27" w:name="_Toc436574167"/>
      <w:r>
        <w:rPr>
          <w:rFonts w:hint="eastAsia" w:ascii="黑体" w:hAnsi="黑体" w:eastAsia="黑体" w:cs="黑体"/>
          <w:lang w:eastAsia="zh-CN"/>
        </w:rPr>
        <w:t>三、</w:t>
      </w:r>
      <w:r>
        <w:rPr>
          <w:rFonts w:hint="eastAsia" w:ascii="黑体" w:hAnsi="黑体" w:eastAsia="黑体" w:cs="黑体"/>
        </w:rPr>
        <w:t>加快发展服务业</w:t>
      </w:r>
      <w:bookmarkEnd w:id="26"/>
      <w:r>
        <w:rPr>
          <w:rFonts w:hint="eastAsia" w:ascii="黑体" w:hAnsi="黑体" w:eastAsia="黑体" w:cs="黑体"/>
        </w:rPr>
        <w:t>，打造以温泉为特色的健康休闲基地</w:t>
      </w:r>
      <w:bookmarkEnd w:id="27"/>
    </w:p>
    <w:p>
      <w:pPr>
        <w:widowControl w:val="0"/>
        <w:wordWrap/>
        <w:adjustRightInd/>
        <w:snapToGrid/>
        <w:spacing w:line="240" w:lineRule="auto"/>
        <w:ind w:left="0" w:leftChars="0" w:right="0" w:firstLine="640"/>
        <w:textAlignment w:val="auto"/>
      </w:pPr>
      <w:r>
        <w:rPr>
          <w:rFonts w:hint="eastAsia"/>
        </w:rPr>
        <w:t>把加快服务业发展摆在更加突出的位置，重点发展健康休闲、</w:t>
      </w:r>
      <w:r>
        <w:rPr>
          <w:rFonts w:hint="eastAsia"/>
          <w:lang w:eastAsia="zh-CN"/>
        </w:rPr>
        <w:t>温泉</w:t>
      </w:r>
      <w:r>
        <w:rPr>
          <w:rFonts w:hint="eastAsia"/>
        </w:rPr>
        <w:t>旅游、</w:t>
      </w:r>
      <w:r>
        <w:rPr>
          <w:rFonts w:hint="eastAsia"/>
          <w:lang w:eastAsia="zh-CN"/>
        </w:rPr>
        <w:t>电子商务</w:t>
      </w:r>
      <w:r>
        <w:rPr>
          <w:rFonts w:hint="eastAsia"/>
        </w:rPr>
        <w:t>等产业，不断提高服务业比重，努力构建布局合理、结构优化、业态丰富、特色鲜明的服务业体系。</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健康休闲</w:t>
      </w:r>
      <w:r>
        <w:rPr>
          <w:rFonts w:hint="eastAsia" w:ascii="楷体_GB2312" w:hAnsi="楷体_GB2312" w:eastAsia="楷体_GB2312" w:cs="楷体_GB2312"/>
          <w:b w:val="0"/>
          <w:bCs w:val="0"/>
          <w:lang w:eastAsia="zh-CN"/>
        </w:rPr>
        <w:t>产业</w:t>
      </w:r>
    </w:p>
    <w:p>
      <w:pPr>
        <w:widowControl w:val="0"/>
        <w:wordWrap/>
        <w:adjustRightInd/>
        <w:snapToGrid/>
        <w:spacing w:line="240" w:lineRule="auto"/>
        <w:ind w:left="0" w:leftChars="0" w:right="0" w:firstLine="640"/>
        <w:textAlignment w:val="auto"/>
      </w:pPr>
      <w:r>
        <w:rPr>
          <w:rFonts w:hint="eastAsia"/>
        </w:rPr>
        <w:t>依托温泉资源和生态优势，</w:t>
      </w:r>
      <w:r>
        <w:rPr>
          <w:rFonts w:hint="eastAsia" w:ascii="仿宋_GB2312"/>
          <w:szCs w:val="32"/>
        </w:rPr>
        <w:t>在高速引线两侧区域，</w:t>
      </w:r>
      <w:r>
        <w:rPr>
          <w:rFonts w:hint="eastAsia"/>
          <w:kern w:val="0"/>
        </w:rPr>
        <w:t>完善基础配套设施，强力推进招商引资，</w:t>
      </w:r>
      <w:r>
        <w:rPr>
          <w:rFonts w:hint="eastAsia" w:ascii="仿宋_GB2312"/>
          <w:szCs w:val="32"/>
        </w:rPr>
        <w:t>以健康、休闲、养生为主题</w:t>
      </w:r>
      <w:r>
        <w:rPr>
          <w:rFonts w:hint="eastAsia"/>
        </w:rPr>
        <w:t>，引进国际先进技术和高端服务理念，大力发展休闲度假、养生养老、温泉疗养、医疗服务、健康管理等产业，积极开发</w:t>
      </w:r>
      <w:r>
        <w:rPr>
          <w:rFonts w:hint="eastAsia" w:ascii="仿宋_GB2312" w:cs="仿宋_GB2312"/>
          <w:bCs/>
          <w:szCs w:val="32"/>
        </w:rPr>
        <w:t>中医调养、养生膳食</w:t>
      </w:r>
      <w:r>
        <w:rPr>
          <w:rFonts w:hint="eastAsia" w:ascii="仿宋_GB2312" w:cs="仿宋_GB2312"/>
          <w:bCs/>
          <w:kern w:val="0"/>
          <w:szCs w:val="32"/>
        </w:rPr>
        <w:t>、体育健身</w:t>
      </w:r>
      <w:r>
        <w:rPr>
          <w:rFonts w:hint="eastAsia" w:ascii="仿宋_GB2312" w:cs="仿宋_GB2312"/>
          <w:bCs/>
          <w:szCs w:val="32"/>
        </w:rPr>
        <w:t>等</w:t>
      </w:r>
      <w:r>
        <w:rPr>
          <w:rFonts w:hint="eastAsia"/>
        </w:rPr>
        <w:t>健康休闲产品</w:t>
      </w:r>
      <w:r>
        <w:rPr>
          <w:rFonts w:hint="eastAsia" w:ascii="仿宋_GB2312" w:cs="仿宋_GB2312"/>
          <w:bCs/>
          <w:szCs w:val="32"/>
        </w:rPr>
        <w:t>，形成综合的温泉养生体系。</w:t>
      </w:r>
      <w:r>
        <w:rPr>
          <w:rFonts w:hint="eastAsia" w:ascii="仿宋_GB2312" w:cs="仿宋_GB2312"/>
          <w:bCs/>
          <w:szCs w:val="32"/>
          <w:lang w:eastAsia="zh-CN"/>
        </w:rPr>
        <w:t>同时，大力发展金融保险、信息资讯、计算机服务、高科技研发等现代服务业。</w:t>
      </w:r>
      <w:r>
        <w:rPr>
          <w:rFonts w:hint="eastAsia"/>
        </w:rPr>
        <w:t>到</w:t>
      </w:r>
      <w:r>
        <w:t>2020</w:t>
      </w:r>
      <w:r>
        <w:rPr>
          <w:rFonts w:hint="eastAsia"/>
        </w:rPr>
        <w:t>年，把商河打造成服务省城、辐射周边的以温泉为特色的健康休闲基地。</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（二）温泉</w:t>
      </w:r>
      <w:r>
        <w:rPr>
          <w:rFonts w:hint="eastAsia" w:ascii="楷体_GB2312" w:hAnsi="楷体_GB2312" w:eastAsia="楷体_GB2312" w:cs="楷体_GB2312"/>
          <w:b w:val="0"/>
          <w:bCs w:val="0"/>
        </w:rPr>
        <w:t>旅游</w:t>
      </w:r>
      <w:r>
        <w:rPr>
          <w:rFonts w:hint="eastAsia" w:ascii="楷体_GB2312" w:hAnsi="楷体_GB2312" w:eastAsia="楷体_GB2312" w:cs="楷体_GB2312"/>
          <w:b w:val="0"/>
          <w:bCs w:val="0"/>
          <w:lang w:eastAsia="zh-CN"/>
        </w:rPr>
        <w:t>业</w:t>
      </w:r>
    </w:p>
    <w:p>
      <w:pPr>
        <w:widowControl w:val="0"/>
        <w:wordWrap/>
        <w:adjustRightInd/>
        <w:snapToGrid/>
        <w:spacing w:line="240" w:lineRule="auto"/>
        <w:ind w:left="0" w:leftChars="0" w:right="0" w:firstLine="640"/>
        <w:textAlignment w:val="auto"/>
      </w:pPr>
      <w:r>
        <w:rPr>
          <w:rFonts w:hint="eastAsia"/>
          <w:szCs w:val="32"/>
          <w:lang w:eastAsia="zh-CN"/>
        </w:rPr>
        <w:t>全面落实“中国温泉之都”建设专项行动实施方案，</w:t>
      </w:r>
      <w:r>
        <w:rPr>
          <w:rFonts w:hint="eastAsia"/>
          <w:szCs w:val="32"/>
        </w:rPr>
        <w:t>依托温泉、农业、生态及民俗文化等优势资源，积极推进文化旅游项目招商、园区提升和产业创新，大力发展独具特色的温泉度假游、农村休闲游和乡村民俗游，全力打造旅游</w:t>
      </w:r>
      <w:r>
        <w:rPr>
          <w:rFonts w:hint="eastAsia"/>
          <w:szCs w:val="32"/>
          <w:lang w:eastAsia="zh-CN"/>
        </w:rPr>
        <w:t>慢城和济南市后花园</w:t>
      </w:r>
      <w:r>
        <w:rPr>
          <w:rFonts w:hint="eastAsia"/>
          <w:szCs w:val="32"/>
        </w:rPr>
        <w:t>，塑造“天下泉城·温泉商河”的旅游形象和旅游品牌。重点抓好温泉国际、现代农业科技园、大沙河旅游度假区、郑路森林温泉小镇等项目开发建设；</w:t>
      </w:r>
      <w:r>
        <w:rPr>
          <w:rFonts w:hint="eastAsia"/>
          <w:bCs/>
          <w:szCs w:val="32"/>
        </w:rPr>
        <w:t>培育引导颐和生态园、福庆庄园、鹤鸣湖生态农庄、乡情缘葡萄园、幸福氧园等5处园区转型农业休闲旅游，打造商河乡村旅游“五朵金花”</w:t>
      </w:r>
      <w:r>
        <w:rPr>
          <w:rFonts w:hint="eastAsia"/>
          <w:bCs/>
          <w:szCs w:val="32"/>
          <w:lang w:eastAsia="zh-CN"/>
        </w:rPr>
        <w:t>，形成商河特色旅游景点和观光线路</w:t>
      </w:r>
      <w:r>
        <w:rPr>
          <w:rFonts w:hint="eastAsia"/>
          <w:bCs/>
          <w:szCs w:val="32"/>
        </w:rPr>
        <w:t>。</w:t>
      </w:r>
      <w:r>
        <w:rPr>
          <w:rFonts w:hint="eastAsia"/>
          <w:szCs w:val="32"/>
        </w:rPr>
        <w:t>集中力量完善商中河沿岸的旅游服务功能，打造集美食、旅游购物、休闲娱乐等功能于一体的特色游。</w:t>
      </w:r>
      <w:r>
        <w:rPr>
          <w:rFonts w:hint="eastAsia"/>
        </w:rPr>
        <w:t>完善商河旅游咨询中心，为旅客提供各种旅游信息及全方位智能查询，充分利用商河旅游官方微博微信，开展旅游精准营销。</w:t>
      </w:r>
    </w:p>
    <w:p>
      <w:pPr>
        <w:widowControl w:val="0"/>
        <w:wordWrap/>
        <w:adjustRightInd/>
        <w:snapToGrid/>
        <w:spacing w:line="240" w:lineRule="auto"/>
        <w:ind w:left="0" w:leftChars="0" w:right="0" w:firstLine="643"/>
        <w:textAlignment w:val="auto"/>
        <w:rPr>
          <w:rFonts w:ascii="仿宋_GB2312" w:hAnsi="仿宋_GB2312" w:cs="仿宋_GB2312"/>
          <w:b/>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商贸物流</w:t>
      </w:r>
      <w:r>
        <w:rPr>
          <w:rFonts w:hint="eastAsia" w:ascii="楷体_GB2312" w:hAnsi="楷体_GB2312" w:eastAsia="楷体_GB2312" w:cs="楷体_GB2312"/>
          <w:b w:val="0"/>
          <w:bCs w:val="0"/>
          <w:lang w:eastAsia="zh-CN"/>
        </w:rPr>
        <w:t>业</w:t>
      </w:r>
    </w:p>
    <w:p>
      <w:pPr>
        <w:widowControl w:val="0"/>
        <w:wordWrap/>
        <w:adjustRightInd/>
        <w:snapToGrid/>
        <w:spacing w:line="240" w:lineRule="auto"/>
        <w:ind w:left="0" w:leftChars="0" w:right="0" w:firstLine="643"/>
        <w:textAlignment w:val="auto"/>
        <w:rPr>
          <w:rFonts w:hint="eastAsia"/>
        </w:rPr>
      </w:pPr>
      <w:r>
        <w:rPr>
          <w:rFonts w:hint="eastAsia"/>
        </w:rPr>
        <w:t>按照“城内综合体、城中特色街、城郊大市场、城外大物流”的规划布局理念，</w:t>
      </w:r>
      <w:r>
        <w:rPr>
          <w:rFonts w:hint="eastAsia" w:ascii="仿宋_GB2312" w:cs="仿宋_GB2312"/>
          <w:bCs/>
          <w:szCs w:val="32"/>
        </w:rPr>
        <w:t>加快推进泰商国际商城等重点商贸物流项目建设，培育发展为区域商业中心。深化“万村千乡市场工程”，</w:t>
      </w:r>
      <w:r>
        <w:rPr>
          <w:rFonts w:hint="eastAsia" w:ascii="仿宋_GB2312" w:cs="仿宋_GB2312"/>
          <w:bCs/>
          <w:szCs w:val="32"/>
          <w:lang w:eastAsia="zh-CN"/>
        </w:rPr>
        <w:t>完善</w:t>
      </w:r>
      <w:r>
        <w:rPr>
          <w:rFonts w:hint="eastAsia" w:ascii="仿宋_GB2312" w:cs="仿宋_GB2312"/>
          <w:bCs/>
          <w:szCs w:val="32"/>
        </w:rPr>
        <w:t>农家店、直营超市和乡镇商贸中心“三位一体”的农村商品流通网络。</w:t>
      </w:r>
      <w:r>
        <w:rPr>
          <w:rFonts w:hint="eastAsia"/>
        </w:rPr>
        <w:t>依托济乐高速</w:t>
      </w:r>
      <w:r>
        <w:rPr>
          <w:rFonts w:hint="eastAsia"/>
          <w:lang w:eastAsia="zh-CN"/>
        </w:rPr>
        <w:t>，</w:t>
      </w:r>
      <w:r>
        <w:rPr>
          <w:rFonts w:hint="eastAsia"/>
        </w:rPr>
        <w:t>分别在</w:t>
      </w:r>
      <w:r>
        <w:rPr>
          <w:rFonts w:hint="eastAsia"/>
          <w:lang w:eastAsia="zh-CN"/>
        </w:rPr>
        <w:t>经济</w:t>
      </w:r>
      <w:r>
        <w:rPr>
          <w:rFonts w:hint="eastAsia"/>
        </w:rPr>
        <w:t>开发区出口、商河县城出口、德大铁路站场附近建设物流园，加快浙江传化集团现代物流项目建设，积极发展第三方、第四方物流等新兴业态。积极推进乡镇商贸中心建设，强化农产品批发交易市场改造建设，促进现代商贸物流产业链的完整发展，实现生产、交易、仓储配送一体化。</w:t>
      </w:r>
    </w:p>
    <w:p>
      <w:pPr>
        <w:widowControl w:val="0"/>
        <w:wordWrap/>
        <w:adjustRightInd/>
        <w:snapToGrid/>
        <w:spacing w:line="240" w:lineRule="auto"/>
        <w:ind w:left="0" w:leftChars="0" w:right="0" w:firstLine="643"/>
        <w:textAlignment w:val="auto"/>
        <w:rPr>
          <w:rFonts w:ascii="仿宋_GB2312" w:hAnsi="仿宋_GB2312" w:cs="仿宋_GB2312"/>
          <w:b/>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电子商务</w:t>
      </w:r>
    </w:p>
    <w:p>
      <w:pPr>
        <w:widowControl w:val="0"/>
        <w:wordWrap/>
        <w:adjustRightInd/>
        <w:snapToGrid/>
        <w:spacing w:line="240" w:lineRule="auto"/>
        <w:ind w:left="0" w:leftChars="0" w:right="0" w:firstLine="640"/>
        <w:textAlignment w:val="auto"/>
        <w:rPr>
          <w:rFonts w:ascii="仿宋_GB2312"/>
          <w:kern w:val="0"/>
          <w:szCs w:val="32"/>
        </w:rPr>
      </w:pPr>
      <w:r>
        <w:rPr>
          <w:rFonts w:hint="eastAsia" w:ascii="仿宋_GB2312" w:hAnsi="宋体" w:cs="宋体"/>
          <w:color w:val="000000"/>
          <w:kern w:val="0"/>
          <w:szCs w:val="32"/>
        </w:rPr>
        <w:t>以信息化促进产业发展为方向，</w:t>
      </w:r>
      <w:r>
        <w:rPr>
          <w:rFonts w:hint="eastAsia"/>
        </w:rPr>
        <w:t>对接“互联网</w:t>
      </w:r>
      <w:r>
        <w:t>+</w:t>
      </w:r>
      <w:r>
        <w:rPr>
          <w:rFonts w:hint="eastAsia"/>
        </w:rPr>
        <w:t>”行动计划，</w:t>
      </w:r>
      <w:r>
        <w:rPr>
          <w:rFonts w:hint="eastAsia" w:ascii="仿宋_GB2312" w:hAnsi="宋体" w:cs="宋体"/>
          <w:color w:val="000000"/>
          <w:kern w:val="0"/>
          <w:szCs w:val="32"/>
        </w:rPr>
        <w:t>以联荷电商产业园为载体，</w:t>
      </w:r>
      <w:r>
        <w:rPr>
          <w:rFonts w:hint="eastAsia" w:ascii="仿宋_GB2312" w:hAnsi="宋体" w:cs="宋体"/>
          <w:color w:val="000000"/>
          <w:kern w:val="0"/>
          <w:szCs w:val="32"/>
          <w:lang w:eastAsia="zh-CN"/>
        </w:rPr>
        <w:t>全面推进众创、积极推广众包、立体实施众扶、稳健发展众筹，采取各种措施和政策扶持、推动“四众”等支撑平台快速发展，</w:t>
      </w:r>
      <w:r>
        <w:rPr>
          <w:rFonts w:hint="eastAsia" w:ascii="仿宋_GB2312" w:hAnsi="宋体" w:cs="宋体"/>
          <w:color w:val="000000"/>
          <w:kern w:val="0"/>
          <w:szCs w:val="32"/>
        </w:rPr>
        <w:t>促进电商</w:t>
      </w:r>
      <w:r>
        <w:rPr>
          <w:rFonts w:hint="eastAsia" w:ascii="仿宋_GB2312" w:hAnsi="宋体" w:cs="宋体"/>
          <w:color w:val="000000"/>
          <w:kern w:val="0"/>
          <w:szCs w:val="32"/>
          <w:lang w:eastAsia="zh-CN"/>
        </w:rPr>
        <w:t>加快</w:t>
      </w:r>
      <w:r>
        <w:rPr>
          <w:rFonts w:hint="eastAsia" w:ascii="仿宋_GB2312" w:hAnsi="宋体" w:cs="宋体"/>
          <w:color w:val="000000"/>
          <w:kern w:val="0"/>
          <w:szCs w:val="32"/>
        </w:rPr>
        <w:t>普及</w:t>
      </w:r>
      <w:r>
        <w:rPr>
          <w:rFonts w:hint="eastAsia" w:ascii="仿宋_GB2312" w:cs="宋体"/>
          <w:color w:val="000000"/>
          <w:kern w:val="0"/>
          <w:szCs w:val="32"/>
        </w:rPr>
        <w:t>。推进赶街网</w:t>
      </w:r>
      <w:r>
        <w:rPr>
          <w:rFonts w:hint="eastAsia" w:ascii="仿宋_GB2312" w:cs="宋体"/>
          <w:color w:val="000000"/>
          <w:kern w:val="0"/>
          <w:szCs w:val="32"/>
          <w:lang w:eastAsia="zh-CN"/>
        </w:rPr>
        <w:t>、京东商城等</w:t>
      </w:r>
      <w:r>
        <w:rPr>
          <w:rFonts w:hint="eastAsia" w:ascii="仿宋_GB2312" w:cs="宋体"/>
          <w:color w:val="000000"/>
          <w:kern w:val="0"/>
          <w:szCs w:val="32"/>
        </w:rPr>
        <w:t>电子商务平台</w:t>
      </w:r>
      <w:r>
        <w:rPr>
          <w:rFonts w:hint="eastAsia"/>
        </w:rPr>
        <w:t>与农业新型经营主体开展合作，</w:t>
      </w:r>
      <w:r>
        <w:rPr>
          <w:rFonts w:hint="eastAsia"/>
          <w:szCs w:val="32"/>
        </w:rPr>
        <w:t>解决农村电商</w:t>
      </w:r>
      <w:r>
        <w:rPr>
          <w:rFonts w:hint="eastAsia"/>
          <w:szCs w:val="32"/>
          <w:lang w:eastAsia="zh-CN"/>
        </w:rPr>
        <w:t>和快递物流</w:t>
      </w:r>
      <w:r>
        <w:rPr>
          <w:rFonts w:hint="eastAsia"/>
          <w:szCs w:val="32"/>
        </w:rPr>
        <w:t>“最后一公里”难题，让农产品搭上电子商务的快车。</w:t>
      </w:r>
      <w:r>
        <w:rPr>
          <w:rFonts w:hint="eastAsia"/>
        </w:rPr>
        <w:t>建设电子商务服务中心、镇（街道）电子商务服务站、村（社区）电子商务服务点三级互联互通的电商服务体系，支持以特色农产品为主的商河县农业信息化暨农产品电子商务公共服务平台建设，构建农村电子商务应用服务体系，培育植根于乡村的电子商务龙头企业，发展以经营特色产品、农产品为主的“电商村”。积极探索跨境电商新模式，促进我县优势产品销售到海外。</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金融</w:t>
      </w:r>
      <w:r>
        <w:rPr>
          <w:rFonts w:hint="eastAsia" w:ascii="楷体_GB2312" w:hAnsi="楷体_GB2312" w:eastAsia="楷体_GB2312" w:cs="楷体_GB2312"/>
          <w:b w:val="0"/>
          <w:bCs w:val="0"/>
          <w:lang w:eastAsia="zh-CN"/>
        </w:rPr>
        <w:t>保险</w:t>
      </w:r>
    </w:p>
    <w:p>
      <w:pPr>
        <w:widowControl w:val="0"/>
        <w:wordWrap/>
        <w:adjustRightInd/>
        <w:snapToGrid/>
        <w:spacing w:line="240" w:lineRule="auto"/>
        <w:ind w:left="0" w:leftChars="0" w:right="0" w:firstLine="640"/>
        <w:textAlignment w:val="auto"/>
        <w:rPr>
          <w:bCs/>
          <w:szCs w:val="32"/>
        </w:rPr>
      </w:pPr>
      <w:r>
        <w:rPr>
          <w:rFonts w:hint="eastAsia" w:ascii="仿宋_GB2312"/>
          <w:color w:val="000000"/>
          <w:szCs w:val="32"/>
        </w:rPr>
        <w:t>合理规划和调整县域商业银行机构网点布局，</w:t>
      </w:r>
      <w:r>
        <w:rPr>
          <w:rFonts w:hint="eastAsia" w:ascii="仿宋_GB2312" w:hAnsi="新宋体"/>
          <w:color w:val="000000"/>
          <w:szCs w:val="32"/>
        </w:rPr>
        <w:t>积极引进金融机构来我县布点。</w:t>
      </w:r>
      <w:r>
        <w:rPr>
          <w:rFonts w:hint="eastAsia" w:ascii="仿宋_GB2312"/>
          <w:szCs w:val="32"/>
        </w:rPr>
        <w:t>进一步优化金融资源配置，大力发展信托、融资租赁、典当、资产评估、产权交易等非银行业金融服务机构。</w:t>
      </w:r>
      <w:r>
        <w:rPr>
          <w:rFonts w:hint="eastAsia"/>
        </w:rPr>
        <w:t>稳妥推进小额贷款公司、民间资本管理机构、融资性担保公司等金融组织发展。</w:t>
      </w:r>
      <w:r>
        <w:rPr>
          <w:rFonts w:hint="eastAsia"/>
          <w:color w:val="000000"/>
        </w:rPr>
        <w:t>加大金融创新力度，提高金融服务水平，</w:t>
      </w:r>
      <w:r>
        <w:rPr>
          <w:rFonts w:hint="eastAsia" w:ascii="仿宋_GB2312" w:cs="宋体"/>
          <w:color w:val="000000"/>
          <w:kern w:val="0"/>
          <w:szCs w:val="32"/>
        </w:rPr>
        <w:t>进一步加大金融机构对地方经济发展的支持力度</w:t>
      </w:r>
      <w:r>
        <w:rPr>
          <w:rFonts w:hint="eastAsia" w:ascii="仿宋_GB2312" w:hAnsi="新宋体"/>
          <w:color w:val="000000"/>
          <w:szCs w:val="32"/>
        </w:rPr>
        <w:t>。引进多元保险市场主体，形成专业保险机构、保险中介机构、保险资产管理公司等共同发展的市场格局。</w:t>
      </w:r>
      <w:r>
        <w:rPr>
          <w:rFonts w:hint="eastAsia" w:ascii="仿宋_GB2312"/>
          <w:color w:val="000000"/>
          <w:szCs w:val="30"/>
        </w:rPr>
        <w:t>积极利用场外市场，探索发展私募市场，鼓励债权直接融资，逐步探索发展互联网金融。</w:t>
      </w:r>
      <w:r>
        <w:rPr>
          <w:rFonts w:hint="eastAsia"/>
          <w:bCs/>
          <w:szCs w:val="32"/>
        </w:rPr>
        <w:t>加强对民间融资的监管和风险预警，严厉打击金融诈骗违法行为。</w:t>
      </w:r>
    </w:p>
    <w:p>
      <w:pPr>
        <w:widowControl w:val="0"/>
        <w:wordWrap/>
        <w:adjustRightInd/>
        <w:snapToGrid/>
        <w:spacing w:line="240" w:lineRule="auto"/>
        <w:ind w:left="0" w:leftChars="0" w:right="0" w:firstLine="643"/>
        <w:textAlignment w:val="auto"/>
        <w:rPr>
          <w:rFonts w:ascii="仿宋_GB2312" w:hAnsi="仿宋_GB2312" w:cs="仿宋_GB2312"/>
          <w:b/>
          <w:bCs/>
          <w:szCs w:val="32"/>
        </w:rPr>
      </w:pPr>
      <w:r>
        <w:rPr>
          <w:rFonts w:hint="eastAsia" w:ascii="楷体_GB2312" w:hAnsi="楷体_GB2312" w:eastAsia="楷体_GB2312" w:cs="楷体_GB2312"/>
          <w:b w:val="0"/>
          <w:bCs w:val="0"/>
          <w:lang w:eastAsia="zh-CN"/>
        </w:rPr>
        <w:t>（六）</w:t>
      </w:r>
      <w:r>
        <w:rPr>
          <w:rFonts w:hint="eastAsia" w:ascii="楷体_GB2312" w:hAnsi="楷体_GB2312" w:eastAsia="楷体_GB2312" w:cs="楷体_GB2312"/>
          <w:b w:val="0"/>
          <w:bCs w:val="0"/>
        </w:rPr>
        <w:t>通用航空</w:t>
      </w:r>
      <w:r>
        <w:rPr>
          <w:rFonts w:hint="eastAsia" w:ascii="楷体_GB2312" w:hAnsi="楷体_GB2312" w:eastAsia="楷体_GB2312" w:cs="楷体_GB2312"/>
          <w:b w:val="0"/>
          <w:bCs w:val="0"/>
          <w:lang w:eastAsia="zh-CN"/>
        </w:rPr>
        <w:t>产业</w:t>
      </w:r>
    </w:p>
    <w:p>
      <w:pPr>
        <w:widowControl w:val="0"/>
        <w:wordWrap/>
        <w:adjustRightInd/>
        <w:snapToGrid/>
        <w:spacing w:line="240" w:lineRule="auto"/>
        <w:ind w:left="0" w:leftChars="0" w:right="0" w:firstLine="640"/>
        <w:textAlignment w:val="auto"/>
        <w:rPr>
          <w:rFonts w:hint="eastAsia" w:ascii="仿宋_GB2312" w:hAnsi="宋体"/>
          <w:szCs w:val="32"/>
        </w:rPr>
      </w:pPr>
      <w:r>
        <w:rPr>
          <w:rFonts w:hint="eastAsia" w:ascii="仿宋_GB2312"/>
          <w:szCs w:val="32"/>
        </w:rPr>
        <w:t>依托商河通用航空机场项目，大力推进通用航空产业发展，加快建设</w:t>
      </w:r>
      <w:r>
        <w:rPr>
          <w:rFonts w:hint="eastAsia" w:ascii="仿宋_GB2312" w:hAnsi="宋体" w:cs="仿宋_GB2312"/>
          <w:color w:val="000000"/>
          <w:szCs w:val="32"/>
        </w:rPr>
        <w:t>通用航空FBO运营中心、名机销售二手机展示交易中心、飞机托管维护中心、维修中心、瀚星国际飞行学院、航空物流基地、通用机场、航空机库、通用航空体验区、航空小镇及高端配套服务设施等</w:t>
      </w:r>
      <w:r>
        <w:rPr>
          <w:rFonts w:hint="eastAsia" w:ascii="仿宋_GB2312"/>
          <w:szCs w:val="32"/>
        </w:rPr>
        <w:t>，</w:t>
      </w:r>
      <w:r>
        <w:rPr>
          <w:rFonts w:hint="eastAsia" w:ascii="仿宋_GB2312" w:hAnsi="宋体"/>
          <w:szCs w:val="32"/>
        </w:rPr>
        <w:t>高标准、高效率推进项目运营，提升行业影响力，打造高端、高效、高辐射的通用航空产业体系，培育经济发展新的增长极。</w:t>
      </w:r>
    </w:p>
    <w:p>
      <w:pPr>
        <w:widowControl w:val="0"/>
        <w:wordWrap/>
        <w:adjustRightInd/>
        <w:snapToGrid/>
        <w:spacing w:line="240" w:lineRule="auto"/>
        <w:ind w:left="0" w:leftChars="0" w:right="0" w:firstLine="640"/>
        <w:textAlignment w:val="auto"/>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突出创新驱动，促进转型升级</w:t>
      </w:r>
    </w:p>
    <w:p>
      <w:pPr>
        <w:widowControl w:val="0"/>
        <w:wordWrap/>
        <w:adjustRightInd/>
        <w:snapToGrid/>
        <w:spacing w:line="240" w:lineRule="auto"/>
        <w:ind w:left="0" w:leftChars="0" w:right="0" w:firstLine="640"/>
        <w:textAlignment w:val="auto"/>
      </w:pPr>
      <w:r>
        <w:rPr>
          <w:rFonts w:hint="eastAsia"/>
        </w:rPr>
        <w:t>实施创新驱动战略，发挥好科技创新引领作用，开创大众创业、万众创新的新局面，加快推进经济结构战略性转型升级。</w:t>
      </w:r>
    </w:p>
    <w:p>
      <w:pPr>
        <w:widowControl w:val="0"/>
        <w:wordWrap/>
        <w:adjustRightInd/>
        <w:snapToGrid/>
        <w:spacing w:line="240" w:lineRule="auto"/>
        <w:ind w:left="0" w:leftChars="0" w:right="0" w:firstLine="643"/>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提升科技创新能力</w:t>
      </w:r>
    </w:p>
    <w:p>
      <w:pPr>
        <w:widowControl w:val="0"/>
        <w:wordWrap/>
        <w:adjustRightInd/>
        <w:snapToGrid/>
        <w:spacing w:line="240" w:lineRule="auto"/>
        <w:ind w:left="0" w:leftChars="0" w:right="0" w:firstLine="643"/>
        <w:textAlignment w:val="auto"/>
      </w:pPr>
      <w:r>
        <w:rPr>
          <w:rFonts w:hint="eastAsia"/>
        </w:rPr>
        <w:t>围绕产业结构调整和培植新的经济增长点，加大各类科技项目的实施，进一步增强自主创新能力</w:t>
      </w:r>
      <w:r>
        <w:rPr>
          <w:rFonts w:hint="eastAsia"/>
          <w:lang w:eastAsia="zh-CN"/>
        </w:rPr>
        <w:t>，</w:t>
      </w:r>
      <w:r>
        <w:rPr>
          <w:rFonts w:hint="eastAsia" w:ascii="仿宋_GB2312" w:hAnsi="仿宋"/>
          <w:sz w:val="32"/>
          <w:szCs w:val="32"/>
          <w:lang w:eastAsia="zh-CN"/>
        </w:rPr>
        <w:t>提高</w:t>
      </w:r>
      <w:r>
        <w:rPr>
          <w:rFonts w:hint="eastAsia" w:ascii="仿宋_GB2312" w:hAnsi="仿宋" w:eastAsia="仿宋_GB2312" w:cs="仿宋_GB2312"/>
          <w:sz w:val="32"/>
          <w:szCs w:val="32"/>
        </w:rPr>
        <w:t>企业加大科技研发投入、建设科技创新平台、申请发明专利、引进高层次人才的积极性</w:t>
      </w:r>
      <w:r>
        <w:rPr>
          <w:rFonts w:hint="eastAsia"/>
        </w:rPr>
        <w:t>。发挥宏业、力诺等骨干企业创新主体作用，引导和支持企业建立研发机构，积极争取和推动条件成熟的企业建设企业技术中心、重点实验室、工程技术中心</w:t>
      </w:r>
      <w:r>
        <w:rPr>
          <w:rFonts w:hint="eastAsia"/>
          <w:lang w:eastAsia="zh-CN"/>
        </w:rPr>
        <w:t>。“十三五”期间</w:t>
      </w:r>
      <w:r>
        <w:rPr>
          <w:rFonts w:hint="eastAsia"/>
        </w:rPr>
        <w:t>，建成40家以上创新平台，新增省级3个</w:t>
      </w:r>
      <w:r>
        <w:rPr>
          <w:rFonts w:hint="eastAsia"/>
          <w:lang w:eastAsia="zh-CN"/>
        </w:rPr>
        <w:t>，发明专利申请量和授权量分别达到</w:t>
      </w:r>
      <w:r>
        <w:rPr>
          <w:rFonts w:hint="eastAsia"/>
          <w:lang w:val="en-US" w:eastAsia="zh-CN"/>
        </w:rPr>
        <w:t>400件、50件</w:t>
      </w:r>
      <w:r>
        <w:rPr>
          <w:rFonts w:hint="eastAsia"/>
        </w:rPr>
        <w:t>。积极推进政产学研协同创新，通过合建实验室、工程技术研究中心等形式开展联合创新，促进科技成果的快速转化。创建温泉农业、环保节能产业等技术创新战略联盟，共建科技创新平台。</w:t>
      </w:r>
    </w:p>
    <w:p>
      <w:pPr>
        <w:widowControl w:val="0"/>
        <w:wordWrap/>
        <w:adjustRightInd/>
        <w:snapToGrid/>
        <w:spacing w:line="240" w:lineRule="auto"/>
        <w:ind w:left="0" w:leftChars="0" w:right="0" w:firstLine="643"/>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积极促进大众创业</w:t>
      </w:r>
    </w:p>
    <w:p>
      <w:pPr>
        <w:widowControl w:val="0"/>
        <w:wordWrap/>
        <w:adjustRightInd/>
        <w:snapToGrid/>
        <w:spacing w:line="240" w:lineRule="auto"/>
        <w:ind w:left="0" w:leftChars="0" w:right="0" w:firstLine="643"/>
        <w:textAlignment w:val="auto"/>
      </w:pPr>
      <w:r>
        <w:rPr>
          <w:rFonts w:hint="eastAsia"/>
        </w:rPr>
        <w:t>建立健全创业扶持政策，在县城、开发区构建一批低成本、便利化、全要素、开放式的众创空间。放宽住所登记条件，支持企业盘活闲置厂房，为小微企业提供低成本创业场所。简化住所登记手续，采取一站式窗口、网上申报、多证联办等措施为创业企业工商注册提供便利。充分利用开发区现有孵化载体、闲置厂房，成立相关产业联盟，为创新创业机构服务。支持服务机构为初创企业提供法律、知识产权、创业导师、财务、咨询、检验检测认证和技术转移等服务。</w:t>
      </w:r>
      <w:r>
        <w:rPr>
          <w:rFonts w:hint="eastAsia" w:ascii="仿宋_GB2312"/>
          <w:szCs w:val="32"/>
        </w:rPr>
        <w:t>积极向上争取创业专项扶持资金</w:t>
      </w:r>
      <w:r>
        <w:rPr>
          <w:rFonts w:hint="eastAsia"/>
        </w:rPr>
        <w:t>，降低创业门槛，完善创业扶持政策，促进全民创业。发挥联荷电商产业园示范作用，推动园区加大创业孵化基地、创业园区建设。强化创业政策和创业典型案</w:t>
      </w:r>
      <w:r>
        <w:rPr>
          <w:rFonts w:hint="eastAsia"/>
          <w:lang w:val="en-US" w:eastAsia="zh-CN"/>
        </w:rPr>
        <w:t>例</w:t>
      </w:r>
      <w:bookmarkStart w:id="68" w:name="_GoBack"/>
      <w:bookmarkEnd w:id="68"/>
      <w:r>
        <w:rPr>
          <w:rFonts w:hint="eastAsia"/>
        </w:rPr>
        <w:t>宣传，弘扬企业家精神和创客文化。</w:t>
      </w:r>
    </w:p>
    <w:p>
      <w:pPr>
        <w:widowControl w:val="0"/>
        <w:wordWrap/>
        <w:adjustRightInd/>
        <w:snapToGrid/>
        <w:spacing w:line="240" w:lineRule="auto"/>
        <w:ind w:left="0" w:leftChars="0" w:right="0" w:firstLine="643"/>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增强创新创业保障</w:t>
      </w:r>
    </w:p>
    <w:p>
      <w:pPr>
        <w:widowControl w:val="0"/>
        <w:wordWrap/>
        <w:adjustRightInd/>
        <w:snapToGrid/>
        <w:spacing w:line="240" w:lineRule="auto"/>
        <w:ind w:left="0" w:leftChars="0" w:right="0" w:firstLine="643"/>
        <w:textAlignment w:val="auto"/>
      </w:pPr>
      <w:r>
        <w:rPr>
          <w:rFonts w:hint="eastAsia"/>
        </w:rPr>
        <w:t>举办青年创业大赛等活动，激发大众创新创业热情，营造鼓励创新、宽容失败的文化氛围。建立创新创业投融资体系，充分发挥政府各类引导资金对银行信贷、创业投资等社会资本的带动作用。进一步健全和落实科研人员技术入股、持股，知识产权归属等激励措施，鼓励科技人员自主创业和从事科技成果产业化活动。综合运用政府购买、无偿资助、业务奖励等方式，支持中小企业公共服务平台和服务机构建设。</w:t>
      </w:r>
    </w:p>
    <w:p>
      <w:pPr>
        <w:pStyle w:val="2"/>
        <w:keepNext/>
        <w:keepLines/>
        <w:widowControl w:val="0"/>
        <w:wordWrap/>
        <w:adjustRightInd/>
        <w:snapToGrid/>
        <w:spacing w:before="313" w:beforeLines="100" w:after="313" w:afterLines="100" w:line="240" w:lineRule="auto"/>
        <w:ind w:left="0" w:leftChars="0" w:right="0" w:firstLine="0" w:firstLineChars="0"/>
        <w:jc w:val="center"/>
        <w:textAlignment w:val="auto"/>
        <w:outlineLvl w:val="0"/>
        <w:rPr>
          <w:rFonts w:hint="eastAsia" w:ascii="黑体" w:hAnsi="黑体" w:cs="黑体"/>
          <w:b w:val="0"/>
          <w:bCs/>
          <w:sz w:val="36"/>
          <w:szCs w:val="36"/>
        </w:rPr>
      </w:pPr>
      <w:bookmarkStart w:id="28" w:name="_Toc432596985"/>
      <w:bookmarkStart w:id="29" w:name="_Toc436574168"/>
      <w:r>
        <w:rPr>
          <w:rFonts w:hint="eastAsia" w:ascii="黑体" w:hAnsi="黑体" w:cs="黑体"/>
          <w:b w:val="0"/>
          <w:bCs/>
          <w:sz w:val="36"/>
          <w:szCs w:val="36"/>
          <w:lang w:eastAsia="zh-CN"/>
        </w:rPr>
        <w:t>第四章</w:t>
      </w:r>
      <w:r>
        <w:rPr>
          <w:rFonts w:hint="eastAsia" w:ascii="黑体" w:hAnsi="黑体" w:cs="黑体"/>
          <w:b w:val="0"/>
          <w:bCs/>
          <w:sz w:val="36"/>
          <w:szCs w:val="36"/>
          <w:lang w:val="en-US" w:eastAsia="zh-CN"/>
        </w:rPr>
        <w:t xml:space="preserve">  </w:t>
      </w:r>
      <w:r>
        <w:rPr>
          <w:rFonts w:hint="eastAsia" w:ascii="黑体" w:hAnsi="黑体" w:cs="黑体"/>
          <w:b w:val="0"/>
          <w:bCs/>
          <w:sz w:val="36"/>
          <w:szCs w:val="36"/>
        </w:rPr>
        <w:t>协调城乡发展，</w:t>
      </w:r>
      <w:bookmarkEnd w:id="28"/>
      <w:r>
        <w:rPr>
          <w:rFonts w:hint="eastAsia" w:ascii="黑体" w:hAnsi="黑体" w:cs="黑体"/>
          <w:b w:val="0"/>
          <w:bCs/>
          <w:sz w:val="36"/>
          <w:szCs w:val="36"/>
        </w:rPr>
        <w:t>推进新型城镇化</w:t>
      </w:r>
      <w:bookmarkEnd w:id="29"/>
    </w:p>
    <w:p>
      <w:pPr>
        <w:widowControl w:val="0"/>
        <w:wordWrap/>
        <w:adjustRightInd/>
        <w:snapToGrid/>
        <w:spacing w:line="240" w:lineRule="auto"/>
        <w:ind w:left="0" w:leftChars="0" w:right="0" w:firstLine="640"/>
        <w:textAlignment w:val="auto"/>
        <w:rPr>
          <w:rFonts w:ascii="仿宋_GB2312"/>
        </w:rPr>
      </w:pPr>
      <w:r>
        <w:rPr>
          <w:rFonts w:hint="eastAsia"/>
        </w:rPr>
        <w:t>加大统筹城乡发展力度，逐步缩小城乡差距，促进新型城镇化和新农村建设协调推进，不断提升基础设施和智能化服务水平，建成城镇规划有序、各具特色、协调发展的现代城乡格局。</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30" w:name="_Toc432596986"/>
      <w:bookmarkStart w:id="31" w:name="_Toc436574169"/>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构建特色城乡体系</w:t>
      </w:r>
      <w:bookmarkEnd w:id="30"/>
      <w:bookmarkEnd w:id="31"/>
    </w:p>
    <w:p>
      <w:pPr>
        <w:widowControl w:val="0"/>
        <w:wordWrap/>
        <w:adjustRightInd/>
        <w:snapToGrid/>
        <w:spacing w:line="240" w:lineRule="auto"/>
        <w:ind w:left="0" w:leftChars="0" w:right="0" w:firstLine="640"/>
        <w:textAlignment w:val="auto"/>
        <w:rPr>
          <w:rFonts w:ascii="仿宋_GB2312"/>
        </w:rPr>
      </w:pPr>
      <w:r>
        <w:rPr>
          <w:rFonts w:hint="eastAsia" w:ascii="仿宋_GB2312"/>
        </w:rPr>
        <w:t>遵循产城融合的理念，</w:t>
      </w:r>
      <w:r>
        <w:rPr>
          <w:rFonts w:hint="eastAsia" w:ascii="仿宋_GB2312"/>
          <w:szCs w:val="32"/>
        </w:rPr>
        <w:t>协调推进县城、特色城镇、新型农村社区和美丽乡村建设，</w:t>
      </w:r>
      <w:r>
        <w:rPr>
          <w:rFonts w:hint="eastAsia" w:ascii="仿宋_GB2312"/>
        </w:rPr>
        <w:t>构建形成科学合理统筹发展的城乡体系。</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推进县城扩容提质</w:t>
      </w:r>
    </w:p>
    <w:p>
      <w:pPr>
        <w:widowControl w:val="0"/>
        <w:wordWrap/>
        <w:adjustRightInd/>
        <w:snapToGrid/>
        <w:spacing w:line="240" w:lineRule="auto"/>
        <w:ind w:left="0" w:leftChars="0" w:right="0" w:firstLine="640"/>
        <w:textAlignment w:val="auto"/>
        <w:rPr>
          <w:rFonts w:ascii="仿宋_GB2312" w:hAnsi="仿宋"/>
          <w:szCs w:val="32"/>
        </w:rPr>
      </w:pPr>
      <w:r>
        <w:rPr>
          <w:rFonts w:hint="eastAsia" w:ascii="仿宋_GB2312" w:hAnsi="仿宋_GB2312" w:cs="仿宋_GB2312"/>
          <w:bCs/>
        </w:rPr>
        <w:t>用活用好旧城区改造相关政策，</w:t>
      </w:r>
      <w:r>
        <w:rPr>
          <w:rFonts w:hint="eastAsia" w:ascii="仿宋_GB2312" w:hAnsi="仿宋"/>
          <w:szCs w:val="32"/>
        </w:rPr>
        <w:t>坚持新区建设与旧城改造并举，做到城市建设与城市管理并重。老城区重点做好</w:t>
      </w:r>
      <w:r>
        <w:rPr>
          <w:rFonts w:hint="eastAsia" w:ascii="仿宋_GB2312"/>
        </w:rPr>
        <w:t>城中村和重点片区策划推介，提升城区功能形象，深化温泉国际、</w:t>
      </w:r>
      <w:r>
        <w:rPr>
          <w:rFonts w:hint="eastAsia" w:ascii="仿宋_GB2312"/>
          <w:lang w:eastAsia="zh-CN"/>
        </w:rPr>
        <w:t>现代</w:t>
      </w:r>
      <w:r>
        <w:rPr>
          <w:rFonts w:hint="eastAsia" w:ascii="仿宋_GB2312"/>
        </w:rPr>
        <w:t>农业科技园、经济开发区北区与老城区对接融合，打造产城一体发展的南部新城，抓好济乐高速城区引线周边片区设施配套和产业培育，打造环境优美、宜业宜居的西部产城融合区。推进城市公共设施和基础设施的配套建设，加快城区道路、供水、供电、供气、供热、污水处理、园林绿化等基础设施建设，增强城市承载能力。到2020年，力争城市人口规模达到20万人，</w:t>
      </w:r>
      <w:r>
        <w:rPr>
          <w:rFonts w:hint="eastAsia" w:ascii="仿宋_GB2312"/>
          <w:lang w:eastAsia="zh-CN"/>
        </w:rPr>
        <w:t>建成区面积达到</w:t>
      </w:r>
      <w:r>
        <w:rPr>
          <w:rFonts w:hint="eastAsia" w:ascii="仿宋_GB2312"/>
        </w:rPr>
        <w:t>2</w:t>
      </w:r>
      <w:r>
        <w:rPr>
          <w:rFonts w:hint="eastAsia" w:ascii="仿宋_GB2312"/>
          <w:lang w:val="en-US" w:eastAsia="zh-CN"/>
        </w:rPr>
        <w:t>4</w:t>
      </w:r>
      <w:r>
        <w:rPr>
          <w:rFonts w:hint="eastAsia" w:ascii="仿宋_GB2312"/>
        </w:rPr>
        <w:t>平方公里。</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培育发展特色城镇</w:t>
      </w:r>
    </w:p>
    <w:p>
      <w:pPr>
        <w:widowControl w:val="0"/>
        <w:wordWrap/>
        <w:adjustRightInd/>
        <w:snapToGrid/>
        <w:spacing w:line="240" w:lineRule="auto"/>
        <w:ind w:left="0" w:leftChars="0" w:right="0" w:firstLine="640"/>
        <w:textAlignment w:val="auto"/>
        <w:rPr>
          <w:rFonts w:ascii="仿宋_GB2312"/>
        </w:rPr>
      </w:pPr>
      <w:r>
        <w:rPr>
          <w:rFonts w:hint="eastAsia" w:ascii="仿宋_GB2312"/>
        </w:rPr>
        <w:t>坚持特色化发展原则，宜工则工，宜商则商，宜农则农，宜游则游，形成各乡镇互动发展、协调推进的良好局面。积极推进玉皇庙全国重点镇、全国绿色小城镇建设，加快与经济开发区组团发展，打造县经济开发区商贸居住服务区，实现产业培植、城镇开发、人口集聚的良性互动。加快贾庄镇温泉旅游、花卉苗木、纺织服装等产业发展，推进与城区融合发展；抓好郑路镇“森林温泉小镇”建设，以万亩林场为支撑，推进温泉旅游、健康养老等业态发展。抓好怀仁、殷巷、龙桑寺等乡镇基础设施、环境建设和产业发展，建成统筹城乡发展的重要支点，重点支持偏远乡镇发展，着力培育发展一批综合型、工贸型、农贸型特色城镇。</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建设新型农村社区</w:t>
      </w:r>
    </w:p>
    <w:p>
      <w:pPr>
        <w:widowControl w:val="0"/>
        <w:wordWrap/>
        <w:adjustRightInd/>
        <w:snapToGrid/>
        <w:spacing w:line="240" w:lineRule="auto"/>
        <w:ind w:left="0" w:leftChars="0" w:right="0" w:firstLine="640"/>
        <w:textAlignment w:val="auto"/>
        <w:rPr>
          <w:rFonts w:ascii="仿宋_GB2312" w:hAnsi="仿宋"/>
          <w:szCs w:val="32"/>
        </w:rPr>
      </w:pPr>
      <w:r>
        <w:rPr>
          <w:rFonts w:hint="eastAsia" w:ascii="仿宋_GB2312"/>
        </w:rPr>
        <w:t>用好城乡建设用地增减挂钩试点、土地整理、农村住房建设与危房改造等政策，逐步推进以城中城边村、镇中镇边村、园区边村、高速路出入口边村、中心村等为重点的新型社区建设。围绕中心社区和基层社区</w:t>
      </w:r>
      <w:r>
        <w:rPr>
          <w:rFonts w:hint="eastAsia" w:ascii="仿宋_GB2312"/>
          <w:lang w:eastAsia="zh-CN"/>
        </w:rPr>
        <w:t>开展</w:t>
      </w:r>
      <w:r>
        <w:rPr>
          <w:rFonts w:hint="eastAsia" w:ascii="仿宋_GB2312"/>
        </w:rPr>
        <w:t>教育、医疗、文化设施配套建设，建设托儿所、幼儿园、小学、医务室、文化室等社会服务设施，为社区居民提供完善的公共服务。</w:t>
      </w:r>
    </w:p>
    <w:p>
      <w:pPr>
        <w:widowControl w:val="0"/>
        <w:wordWrap/>
        <w:adjustRightInd/>
        <w:snapToGrid/>
        <w:spacing w:line="240" w:lineRule="auto"/>
        <w:ind w:left="0" w:leftChars="0" w:right="0" w:firstLine="643"/>
        <w:textAlignment w:val="auto"/>
        <w:rPr>
          <w:rFonts w:ascii="仿宋_GB2312" w:hAnsi="仿宋_GB2312" w:cs="仿宋_GB2312"/>
          <w:b/>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加快建设美丽乡村</w:t>
      </w:r>
    </w:p>
    <w:p>
      <w:pPr>
        <w:widowControl w:val="0"/>
        <w:wordWrap/>
        <w:adjustRightInd/>
        <w:snapToGrid/>
        <w:spacing w:line="240" w:lineRule="auto"/>
        <w:ind w:left="0" w:leftChars="0" w:right="0" w:firstLine="640"/>
        <w:textAlignment w:val="auto"/>
        <w:rPr>
          <w:rFonts w:ascii="仿宋_GB2312" w:hAnsi="仿宋"/>
          <w:szCs w:val="32"/>
        </w:rPr>
      </w:pPr>
      <w:r>
        <w:rPr>
          <w:rFonts w:hint="eastAsia" w:ascii="仿宋_GB2312"/>
        </w:rPr>
        <w:t>按照“五化”标准建设美丽乡村，打造“富裕、宜居、秀美、和谐、活力”新型农村</w:t>
      </w:r>
      <w:r>
        <w:rPr>
          <w:rFonts w:hint="eastAsia" w:ascii="仿宋_GB2312" w:hAnsi="仿宋"/>
          <w:szCs w:val="32"/>
        </w:rPr>
        <w:t>。继续实施村容村貌提升工程，</w:t>
      </w:r>
      <w:r>
        <w:rPr>
          <w:rFonts w:hint="eastAsia" w:ascii="仿宋_GB2312"/>
          <w:szCs w:val="32"/>
        </w:rPr>
        <w:t>开展“美丽庭院”行动，推进畜禽标准化规模养殖，加强面源污染治理。</w:t>
      </w:r>
      <w:r>
        <w:rPr>
          <w:rFonts w:hint="eastAsia" w:ascii="仿宋_GB2312"/>
          <w:szCs w:val="32"/>
          <w:lang w:eastAsia="zh-CN"/>
        </w:rPr>
        <w:t>加强农村危房改造建设，力争到</w:t>
      </w:r>
      <w:r>
        <w:rPr>
          <w:rFonts w:hint="eastAsia" w:ascii="仿宋_GB2312"/>
          <w:szCs w:val="32"/>
          <w:lang w:val="en-US" w:eastAsia="zh-CN"/>
        </w:rPr>
        <w:t>2017年完成现有存量危房改造。</w:t>
      </w:r>
      <w:r>
        <w:rPr>
          <w:rFonts w:hint="eastAsia" w:ascii="仿宋_GB2312" w:hAnsi="仿宋"/>
          <w:szCs w:val="32"/>
        </w:rPr>
        <w:t>完善医疗、文体、</w:t>
      </w:r>
      <w:r>
        <w:rPr>
          <w:rFonts w:hint="eastAsia" w:ascii="仿宋_GB2312"/>
          <w:szCs w:val="32"/>
        </w:rPr>
        <w:t>教育、福利服务等</w:t>
      </w:r>
      <w:r>
        <w:rPr>
          <w:rFonts w:hint="eastAsia" w:ascii="仿宋_GB2312" w:hAnsi="仿宋"/>
          <w:szCs w:val="32"/>
        </w:rPr>
        <w:t>配套建设，加强村级文化广场建设，推进餐饮、住宿、批发零售等生活服务配套。突出乡村特色、地方特色，切实保护好具有历史文化价值的传统村落与传统建筑</w:t>
      </w:r>
      <w:r>
        <w:rPr>
          <w:rFonts w:hint="eastAsia" w:ascii="仿宋_GB2312" w:hAnsi="仿宋"/>
          <w:szCs w:val="32"/>
          <w:lang w:eastAsia="zh-CN"/>
        </w:rPr>
        <w:t>。到</w:t>
      </w:r>
      <w:r>
        <w:rPr>
          <w:rFonts w:hint="eastAsia" w:ascii="仿宋_GB2312" w:hAnsi="仿宋"/>
          <w:szCs w:val="32"/>
          <w:lang w:val="en-US" w:eastAsia="zh-CN"/>
        </w:rPr>
        <w:t>2020年，</w:t>
      </w:r>
      <w:r>
        <w:rPr>
          <w:rFonts w:hint="eastAsia" w:ascii="仿宋_GB2312"/>
          <w:szCs w:val="32"/>
        </w:rPr>
        <w:t>建成</w:t>
      </w:r>
      <w:r>
        <w:rPr>
          <w:rFonts w:hint="eastAsia" w:ascii="仿宋_GB2312"/>
          <w:szCs w:val="32"/>
          <w:lang w:val="en-US" w:eastAsia="zh-CN"/>
        </w:rPr>
        <w:t>100个</w:t>
      </w:r>
      <w:r>
        <w:rPr>
          <w:rFonts w:hint="eastAsia" w:ascii="仿宋_GB2312"/>
          <w:szCs w:val="32"/>
        </w:rPr>
        <w:t>环境优美、设施完善、服务便捷、各具特色的宜居村庄</w:t>
      </w:r>
      <w:r>
        <w:rPr>
          <w:rFonts w:hint="eastAsia" w:ascii="仿宋_GB2312" w:hAnsi="仿宋"/>
          <w:szCs w:val="32"/>
        </w:rPr>
        <w:t>。</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32" w:name="_Toc432596987"/>
      <w:bookmarkStart w:id="33" w:name="_Toc436574170"/>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推进城乡协调发展</w:t>
      </w:r>
      <w:bookmarkEnd w:id="32"/>
      <w:bookmarkEnd w:id="33"/>
    </w:p>
    <w:p>
      <w:pPr>
        <w:widowControl w:val="0"/>
        <w:wordWrap/>
        <w:adjustRightInd/>
        <w:snapToGrid/>
        <w:spacing w:line="240" w:lineRule="auto"/>
        <w:ind w:left="0" w:leftChars="0" w:right="0" w:firstLine="640"/>
        <w:textAlignment w:val="auto"/>
      </w:pPr>
      <w:r>
        <w:rPr>
          <w:rFonts w:hint="eastAsia"/>
        </w:rPr>
        <w:t>按照城乡基本公共服务均等化要求，坚持规划共绘、设施共建、环境共保、品质共享，建立健全城乡统筹发展机制，着力推进基础设施向农村地区延伸。</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统筹城乡基础设施建设</w:t>
      </w:r>
    </w:p>
    <w:p>
      <w:pPr>
        <w:widowControl w:val="0"/>
        <w:wordWrap/>
        <w:adjustRightInd/>
        <w:snapToGrid/>
        <w:spacing w:line="240" w:lineRule="auto"/>
        <w:ind w:left="0" w:leftChars="0" w:right="0" w:firstLine="640"/>
        <w:textAlignment w:val="auto"/>
      </w:pPr>
      <w:r>
        <w:rPr>
          <w:rFonts w:hint="eastAsia"/>
        </w:rPr>
        <w:t>着力推进农村公路网络化和城乡公交网络化建设，建成分工明确、衔接顺畅、保障有力、安全高效的城际、城市、城乡、镇村四级客运网络，积极推进客运线路的公交化改造。加强农村饮用水管网设施建设，完善覆盖城乡的生活用水供水系统。推广农村生态化污水处理技术，建设农村污水集中处理设施，完善农村垃圾集中收集和无害化处理体系</w:t>
      </w:r>
      <w:r>
        <w:rPr>
          <w:rFonts w:hint="eastAsia"/>
          <w:lang w:eastAsia="zh-CN"/>
        </w:rPr>
        <w:t>，</w:t>
      </w:r>
      <w:r>
        <w:rPr>
          <w:rFonts w:hint="eastAsia" w:ascii="仿宋_GB2312"/>
          <w:szCs w:val="32"/>
        </w:rPr>
        <w:t>加快农村卫生厕所、供暖设施及清洁能源建设</w:t>
      </w:r>
      <w:r>
        <w:rPr>
          <w:rFonts w:hint="eastAsia"/>
        </w:rPr>
        <w:t>。推动供气、通讯、信息等基础设施向农村延伸。促进农村文化、卫生、体育、气象等设施建设，</w:t>
      </w:r>
      <w:r>
        <w:rPr>
          <w:rFonts w:hint="eastAsia"/>
          <w:lang w:eastAsia="zh-CN"/>
        </w:rPr>
        <w:t>加快</w:t>
      </w:r>
      <w:r>
        <w:rPr>
          <w:rFonts w:hint="eastAsia"/>
        </w:rPr>
        <w:t>实现城乡公共服务设施的对接和共享。</w:t>
      </w:r>
    </w:p>
    <w:p>
      <w:pPr>
        <w:widowControl w:val="0"/>
        <w:wordWrap/>
        <w:adjustRightInd/>
        <w:snapToGrid/>
        <w:spacing w:line="240" w:lineRule="auto"/>
        <w:ind w:left="0" w:leftChars="0" w:right="0" w:firstLine="643"/>
        <w:textAlignment w:val="auto"/>
        <w:rPr>
          <w:rFonts w:ascii="仿宋_GB2312" w:hAnsi="仿宋_GB2312" w:cs="仿宋_GB2312"/>
          <w:b/>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健全城乡统筹长效机制</w:t>
      </w:r>
    </w:p>
    <w:p>
      <w:pPr>
        <w:widowControl w:val="0"/>
        <w:wordWrap/>
        <w:adjustRightInd/>
        <w:snapToGrid/>
        <w:spacing w:line="240" w:lineRule="auto"/>
        <w:ind w:left="0" w:leftChars="0" w:right="0" w:firstLine="640"/>
        <w:textAlignment w:val="auto"/>
      </w:pPr>
      <w:r>
        <w:rPr>
          <w:rFonts w:hint="eastAsia"/>
        </w:rPr>
        <w:t>构建功能互补、发展互促的城乡产业互促机制，健全普惠农村建设的公共服务共享机制。加快培育发展城乡统一的金融、产权、技术、土地、劳动力等市场，促进城乡资源优化配置。调整优化财政支出结构，落实农业农村预算支出，完善财政支农资金稳定增长机制。借力农村综合改革机遇，大力推进农村住房“两改”，加快推进农村宅基地确权登记，探索宅基地置换和流转机制。建立健全被征地农民的就业培训机制，提高其综合素质和自身发展能力。</w:t>
      </w:r>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加快推进农村转移人口市民化</w:t>
      </w:r>
    </w:p>
    <w:p>
      <w:pPr>
        <w:widowControl w:val="0"/>
        <w:wordWrap/>
        <w:adjustRightInd/>
        <w:snapToGrid/>
        <w:spacing w:line="240" w:lineRule="auto"/>
        <w:ind w:left="0" w:leftChars="0" w:right="0" w:firstLine="640"/>
        <w:textAlignment w:val="auto"/>
      </w:pPr>
      <w:r>
        <w:rPr>
          <w:rFonts w:hint="eastAsia"/>
        </w:rPr>
        <w:t>深化户籍制度改革，以推动符合条件的居民转户进城和吸引外来人才落户为突破口，按照科学合理、全面放开、统筹推动、分级承接的原则，积极探索户籍制度改革的新思路、新办法，实现县域内户籍合理转移，建立户籍、居住一元化管理模式，促进城乡资源要素合理流动，加快城镇化步伐，逐步形成城乡人口和资源要素自由流动、权益公平、城乡一体的户籍制度体系。到2020年，</w:t>
      </w:r>
      <w:r>
        <w:rPr>
          <w:rFonts w:hint="eastAsia"/>
          <w:lang w:eastAsia="zh-CN"/>
        </w:rPr>
        <w:t>人口城镇化</w:t>
      </w:r>
      <w:r>
        <w:rPr>
          <w:rFonts w:hint="eastAsia"/>
        </w:rPr>
        <w:t>率达到</w:t>
      </w:r>
      <w:r>
        <w:rPr>
          <w:rFonts w:hint="eastAsia"/>
          <w:lang w:val="en-US" w:eastAsia="zh-CN"/>
        </w:rPr>
        <w:t>47.6</w:t>
      </w:r>
      <w:r>
        <w:rPr>
          <w:rFonts w:hint="eastAsia"/>
        </w:rPr>
        <w:t>%。</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34" w:name="_Toc436574171"/>
      <w:bookmarkStart w:id="35" w:name="_Toc432596988"/>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完善基础设施</w:t>
      </w:r>
      <w:bookmarkEnd w:id="34"/>
      <w:bookmarkEnd w:id="35"/>
      <w:r>
        <w:rPr>
          <w:rFonts w:hint="eastAsia" w:ascii="黑体" w:hAnsi="黑体" w:eastAsia="黑体" w:cs="黑体"/>
          <w:lang w:eastAsia="zh-CN"/>
        </w:rPr>
        <w:t>建设</w:t>
      </w:r>
    </w:p>
    <w:p>
      <w:pPr>
        <w:widowControl w:val="0"/>
        <w:wordWrap/>
        <w:adjustRightInd/>
        <w:snapToGrid/>
        <w:spacing w:line="240" w:lineRule="auto"/>
        <w:ind w:left="0" w:leftChars="0" w:right="0" w:firstLine="640"/>
        <w:textAlignment w:val="auto"/>
        <w:rPr>
          <w:rFonts w:ascii="仿宋_GB2312"/>
        </w:rPr>
      </w:pPr>
      <w:r>
        <w:rPr>
          <w:rFonts w:hint="eastAsia" w:ascii="仿宋_GB2312"/>
        </w:rPr>
        <w:t>按照适度超前、突出重点、统筹城乡的要求，继续加大基础设施建设力度，形成通达的交通网络体系、完备的水利设施体系、安全的城乡电网、方便的信息网和完善的安全保障体系，夯实经济社会发展的基础。</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改善交通设施条件</w:t>
      </w:r>
    </w:p>
    <w:p>
      <w:pPr>
        <w:widowControl w:val="0"/>
        <w:wordWrap/>
        <w:adjustRightInd/>
        <w:snapToGrid/>
        <w:spacing w:line="240" w:lineRule="auto"/>
        <w:ind w:left="0" w:leftChars="0" w:right="0" w:firstLine="640"/>
        <w:textAlignment w:val="auto"/>
        <w:rPr>
          <w:rFonts w:ascii="仿宋_GB2312"/>
          <w:b/>
          <w:szCs w:val="32"/>
        </w:rPr>
      </w:pPr>
      <w:r>
        <w:rPr>
          <w:rFonts w:hint="eastAsia" w:ascii="仿宋_GB2312"/>
          <w:lang w:eastAsia="zh-CN"/>
        </w:rPr>
        <w:t>积极</w:t>
      </w:r>
      <w:r>
        <w:rPr>
          <w:rFonts w:hint="eastAsia" w:ascii="仿宋_GB2312"/>
        </w:rPr>
        <w:t>向上争取将轨道交通延伸至商河纳入全市轨道交通规划，对省道</w:t>
      </w:r>
      <w:r>
        <w:rPr>
          <w:rFonts w:hint="eastAsia" w:ascii="仿宋_GB2312"/>
          <w:lang w:val="en-US" w:eastAsia="zh-CN"/>
        </w:rPr>
        <w:t>240</w:t>
      </w:r>
      <w:r>
        <w:rPr>
          <w:rFonts w:hint="eastAsia" w:ascii="仿宋_GB2312"/>
        </w:rPr>
        <w:t>线、</w:t>
      </w:r>
      <w:r>
        <w:rPr>
          <w:rFonts w:hint="eastAsia" w:ascii="仿宋_GB2312"/>
          <w:lang w:eastAsia="zh-CN"/>
        </w:rPr>
        <w:t>国道</w:t>
      </w:r>
      <w:r>
        <w:rPr>
          <w:rFonts w:hint="eastAsia" w:ascii="仿宋_GB2312"/>
          <w:lang w:val="en-US" w:eastAsia="zh-CN"/>
        </w:rPr>
        <w:t>340</w:t>
      </w:r>
      <w:r>
        <w:rPr>
          <w:rFonts w:hint="eastAsia" w:ascii="仿宋_GB2312"/>
        </w:rPr>
        <w:t>线进行绕城改造，</w:t>
      </w:r>
      <w:r>
        <w:rPr>
          <w:rFonts w:hint="eastAsia" w:ascii="仿宋_GB2312" w:hAnsi="宋体" w:eastAsia="仿宋_GB2312" w:cs="Times New Roman"/>
          <w:kern w:val="2"/>
          <w:sz w:val="32"/>
          <w:szCs w:val="32"/>
          <w:lang w:val="en-US" w:eastAsia="zh-CN" w:bidi="ar"/>
        </w:rPr>
        <w:t>实施省道240线王楼收费站以北拓宽改造，</w:t>
      </w:r>
      <w:r>
        <w:rPr>
          <w:rFonts w:hint="eastAsia" w:ascii="仿宋_GB2312"/>
        </w:rPr>
        <w:t>加强商河县城向南与济南市及与周边县、市、区干线公路的快速连接。</w:t>
      </w:r>
      <w:r>
        <w:rPr>
          <w:rFonts w:hint="eastAsia" w:ascii="仿宋_GB2312" w:hAnsi="宋体" w:eastAsia="仿宋_GB2312" w:cs="Times New Roman"/>
          <w:kern w:val="2"/>
          <w:sz w:val="32"/>
          <w:szCs w:val="32"/>
          <w:lang w:val="en-US" w:eastAsia="zh-CN" w:bidi="ar"/>
        </w:rPr>
        <w:t>推进商西路南延至县经济开发区，</w:t>
      </w:r>
      <w:r>
        <w:rPr>
          <w:rFonts w:hint="eastAsia"/>
          <w:szCs w:val="32"/>
        </w:rPr>
        <w:t>积极争取</w:t>
      </w:r>
      <w:r>
        <w:rPr>
          <w:rFonts w:hint="eastAsia" w:ascii="仿宋_GB2312"/>
        </w:rPr>
        <w:t>将商展路</w:t>
      </w:r>
      <w:r>
        <w:rPr>
          <w:rFonts w:ascii="仿宋_GB2312"/>
        </w:rPr>
        <w:t>—</w:t>
      </w:r>
      <w:r>
        <w:rPr>
          <w:rFonts w:hint="eastAsia" w:ascii="仿宋_GB2312"/>
        </w:rPr>
        <w:t>县城</w:t>
      </w:r>
      <w:r>
        <w:rPr>
          <w:rFonts w:ascii="仿宋_GB2312"/>
        </w:rPr>
        <w:t>—</w:t>
      </w:r>
      <w:r>
        <w:rPr>
          <w:rFonts w:hint="eastAsia" w:ascii="仿宋_GB2312"/>
        </w:rPr>
        <w:t>商怀路升级为省道</w:t>
      </w:r>
      <w:r>
        <w:rPr>
          <w:rFonts w:hint="eastAsia" w:ascii="仿宋_GB2312"/>
          <w:lang w:eastAsia="zh-CN"/>
        </w:rPr>
        <w:t>，</w:t>
      </w:r>
      <w:r>
        <w:rPr>
          <w:rFonts w:hint="eastAsia" w:ascii="仿宋_GB2312" w:hAnsi="??" w:cs="宋体"/>
          <w:color w:val="000000"/>
          <w:kern w:val="0"/>
          <w:szCs w:val="32"/>
        </w:rPr>
        <w:t>推进</w:t>
      </w:r>
      <w:r>
        <w:rPr>
          <w:rFonts w:hint="eastAsia" w:ascii="仿宋_GB2312"/>
        </w:rPr>
        <w:t>白玉路、大怀路、耿玉路南段、大桥路、白桥－开发区－高速出口、龙怀路西段、商胡路等改建，使全县公路逐步向高级公路发展，逐步解决宽路窄桥及断头路问题。结合城乡发展一体化、合村并居等乡镇规划，建设村居街道和连接线。建设鹤鸣湖生态农业体验园－商怀路专用路、大沙河南岸旅游观光专用路。</w:t>
      </w:r>
      <w:r>
        <w:rPr>
          <w:rFonts w:hint="eastAsia" w:ascii="仿宋_GB2312"/>
          <w:lang w:eastAsia="zh-CN"/>
        </w:rPr>
        <w:t>积极推进电动汽车充电桩基础设施建设，加快建立完善充电基础设施体系。</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加强水利设施建设</w:t>
      </w:r>
    </w:p>
    <w:p>
      <w:pPr>
        <w:widowControl w:val="0"/>
        <w:wordWrap/>
        <w:adjustRightInd/>
        <w:snapToGrid/>
        <w:spacing w:line="240" w:lineRule="auto"/>
        <w:ind w:left="0" w:leftChars="0" w:right="0" w:firstLine="640"/>
        <w:textAlignment w:val="auto"/>
        <w:rPr>
          <w:rFonts w:ascii="仿宋_GB2312" w:hAnsi="文星标宋" w:cs="仿宋_GB2312"/>
          <w:szCs w:val="32"/>
        </w:rPr>
      </w:pPr>
      <w:r>
        <w:rPr>
          <w:rFonts w:hint="eastAsia" w:ascii="仿宋_GB2312" w:hAnsi="文星标宋" w:cs="仿宋_GB2312"/>
          <w:szCs w:val="32"/>
        </w:rPr>
        <w:t>加快推进以“一库七河”（幸福湖水库，商中河、临商河、商东河、改碱河、大沙河、备战河、清水干沟）为核心的水生态体系建设，着力加强骨干河道治理，深入实施农田排灌体系三年治理计划，推进小型平原水库规划建设，</w:t>
      </w:r>
      <w:r>
        <w:rPr>
          <w:rFonts w:hint="eastAsia"/>
          <w:szCs w:val="32"/>
        </w:rPr>
        <w:t>积极开展小流域水土保持治理，</w:t>
      </w:r>
      <w:r>
        <w:rPr>
          <w:rFonts w:hint="eastAsia" w:ascii="仿宋_GB2312" w:hAnsi="文星标宋" w:cs="仿宋_GB2312"/>
          <w:szCs w:val="32"/>
        </w:rPr>
        <w:t>扎实做好水生态文明创建工作，努力构建集灌溉、防洪、除涝、生态、景观等多功能于一体的现代水网体系。实施清源湖水厂扩建、农村饮水安全二级管网及村内管网改造、规模化供水水厂主管网连通工程，保障全县城乡居民饮水安全。依托小农水重点县和高效节水灌溉示范工程，加快农田水利基础设施建设，全面提高农田水利建设水平。</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完善电网设施建设</w:t>
      </w:r>
    </w:p>
    <w:p>
      <w:pPr>
        <w:widowControl w:val="0"/>
        <w:wordWrap/>
        <w:adjustRightInd/>
        <w:snapToGrid/>
        <w:spacing w:line="240" w:lineRule="auto"/>
        <w:ind w:left="0" w:leftChars="0" w:right="0" w:firstLine="640"/>
        <w:textAlignment w:val="auto"/>
        <w:rPr>
          <w:rFonts w:ascii="仿宋_GB2312"/>
        </w:rPr>
      </w:pPr>
      <w:r>
        <w:rPr>
          <w:rFonts w:hint="eastAsia" w:ascii="仿宋_GB2312"/>
        </w:rPr>
        <w:t>加快推动变电站升级改造工程，优化已有电压序列。规范110kV电网接线，优化和调整变电站供电范围，合理控制10kV线路的供电半径。加大10kV线路联络力度，按照供电区划分原则调整线路供电范围，确保目标网架供电能力充足、运行稳定可靠。加快电网规划的信息化建设，逐步尝试实现局部范围内的配网自动化，构建电网全息数据支持平台，打造智能化电网，实现配电网基础数据采集的实时性、准确性和应用分析的智能化。</w:t>
      </w:r>
    </w:p>
    <w:p>
      <w:pPr>
        <w:widowControl w:val="0"/>
        <w:wordWrap/>
        <w:adjustRightInd/>
        <w:snapToGrid/>
        <w:spacing w:line="240" w:lineRule="auto"/>
        <w:ind w:left="0" w:leftChars="0" w:right="0" w:firstLine="643"/>
        <w:textAlignment w:val="auto"/>
        <w:rPr>
          <w:rFonts w:ascii="仿宋_GB2312"/>
          <w:b/>
        </w:rPr>
      </w:pPr>
      <w:r>
        <w:rPr>
          <w:rFonts w:hint="eastAsia" w:ascii="楷体_GB2312" w:hAnsi="楷体_GB2312" w:eastAsia="楷体_GB2312" w:cs="楷体_GB2312"/>
          <w:b w:val="0"/>
          <w:bCs w:val="0"/>
          <w:lang w:eastAsia="zh-CN"/>
        </w:rPr>
        <w:t>（四）</w:t>
      </w:r>
      <w:r>
        <w:rPr>
          <w:rFonts w:hint="eastAsia" w:ascii="楷体_GB2312" w:hAnsi="楷体_GB2312" w:eastAsia="楷体_GB2312" w:cs="楷体_GB2312"/>
          <w:b w:val="0"/>
          <w:bCs w:val="0"/>
        </w:rPr>
        <w:t>推动信息网络建设</w:t>
      </w:r>
    </w:p>
    <w:p>
      <w:pPr>
        <w:widowControl w:val="0"/>
        <w:wordWrap/>
        <w:adjustRightInd/>
        <w:snapToGrid/>
        <w:spacing w:line="240" w:lineRule="auto"/>
        <w:ind w:left="0" w:leftChars="0" w:right="0" w:firstLine="640"/>
        <w:textAlignment w:val="auto"/>
        <w:rPr>
          <w:rFonts w:ascii="仿宋_GB2312"/>
        </w:rPr>
      </w:pPr>
      <w:r>
        <w:rPr>
          <w:rFonts w:hint="eastAsia" w:ascii="仿宋_GB2312"/>
        </w:rPr>
        <w:t>以实现通信网、数字电视网和互联网的“三网融合”为目标，加快第四代移动通信网、下一代互联网、新一代宽带无线通信网建设，扩大农村地区信息网络覆盖范围。着力推进电子政务和政府网站建设，完善基础数据库，支持信息的交换与共享，积极深化电子政务应用。推进信息社会建设，建立和完善公共信息共享平台，构建网络和信息的安全监控和防御体系。加大社会信息化服务工程建设，推进交通场站、文体场馆、医疗卫生机构等公益场所和商业街区、旅游景点等区域无线网络全覆盖。</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完善安全保障体系</w:t>
      </w:r>
    </w:p>
    <w:p>
      <w:pPr>
        <w:widowControl w:val="0"/>
        <w:wordWrap/>
        <w:adjustRightInd/>
        <w:snapToGrid/>
        <w:spacing w:line="240" w:lineRule="auto"/>
        <w:ind w:left="0" w:leftChars="0" w:right="0" w:firstLine="640"/>
        <w:textAlignment w:val="auto"/>
        <w:rPr>
          <w:rFonts w:hint="eastAsia" w:ascii="仿宋_GB2312"/>
          <w:bCs/>
          <w:szCs w:val="32"/>
        </w:rPr>
      </w:pPr>
      <w:r>
        <w:rPr>
          <w:rFonts w:hint="eastAsia" w:ascii="仿宋_GB2312"/>
          <w:bCs/>
          <w:szCs w:val="32"/>
        </w:rPr>
        <w:t>建设城乡公共安全应急指挥系统，高标准建设和改造防汛、消防、人防、气象、防震等设施，完善防灾减灾规划和应急预案，全面建立起由灾害监测预警系统、救灾指挥系统、减灾行动系统组成的综合防灾减灾体系，提高处置突发性事件能力。建设完善消防设施，建立多层次消防站网。建设地震应急指挥系统，完善地震监测设施，提高地震监测预报、综合防御和应急处置能力。加强气象防灾减灾应急预警体</w:t>
      </w:r>
      <w:r>
        <w:rPr>
          <w:rFonts w:hint="eastAsia" w:ascii="仿宋_GB2312" w:hAnsi="宋体"/>
          <w:szCs w:val="32"/>
        </w:rPr>
        <w:t>系建设，扩大气象成果应用范围，增强气象服务保障功能。加强地质灾害易发区监控和防治，严防发生重大地质灾害。</w:t>
      </w:r>
      <w:r>
        <w:rPr>
          <w:rFonts w:hint="eastAsia" w:ascii="仿宋_GB2312"/>
          <w:bCs/>
          <w:szCs w:val="32"/>
        </w:rPr>
        <w:t>完善人民防空设施，到2020年全县人防工程面积达到6万平方米。</w:t>
      </w:r>
      <w:bookmarkStart w:id="36" w:name="_Toc436574172"/>
      <w:bookmarkStart w:id="37" w:name="_Toc432596989"/>
    </w:p>
    <w:p>
      <w:pPr>
        <w:widowControl w:val="0"/>
        <w:wordWrap/>
        <w:adjustRightInd/>
        <w:snapToGrid/>
        <w:spacing w:line="240" w:lineRule="auto"/>
        <w:ind w:left="0" w:leftChars="0" w:right="0" w:firstLine="640"/>
        <w:textAlignment w:val="auto"/>
        <w:rPr>
          <w:rFonts w:hint="eastAsia" w:ascii="黑体" w:hAnsi="黑体" w:eastAsia="黑体" w:cs="黑体"/>
        </w:rPr>
      </w:pPr>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推动智能城市管理</w:t>
      </w:r>
      <w:bookmarkEnd w:id="36"/>
      <w:bookmarkEnd w:id="37"/>
    </w:p>
    <w:p>
      <w:pPr>
        <w:widowControl w:val="0"/>
        <w:wordWrap/>
        <w:adjustRightInd/>
        <w:snapToGrid/>
        <w:spacing w:line="240" w:lineRule="auto"/>
        <w:ind w:left="0" w:leftChars="0" w:right="0" w:firstLine="640"/>
        <w:textAlignment w:val="auto"/>
        <w:rPr>
          <w:rFonts w:ascii="仿宋_GB2312"/>
          <w:b/>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提升基础设施智能化水平</w:t>
      </w:r>
    </w:p>
    <w:p>
      <w:pPr>
        <w:widowControl w:val="0"/>
        <w:wordWrap/>
        <w:adjustRightInd/>
        <w:snapToGrid/>
        <w:spacing w:line="240" w:lineRule="auto"/>
        <w:ind w:left="0" w:leftChars="0" w:right="0" w:firstLine="640"/>
        <w:textAlignment w:val="auto"/>
      </w:pPr>
      <w:r>
        <w:rPr>
          <w:rFonts w:hint="eastAsia"/>
        </w:rPr>
        <w:t>加大信息技术在城市公用事业和基础设施建设、管理领域的推广应用力度，引入传感器、物联网等技术提升对城市运行感知监测能力，建立先进的地下管网、交通、电力、供水、供气等行业监测、控制与管理系统，实现管控一体化目标，大幅提高基础设施的可控性、安全性和可靠性，显著提升城市管理的精细化、人性化和智能化水平。</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开展数字智能平台建设</w:t>
      </w:r>
    </w:p>
    <w:p>
      <w:pPr>
        <w:widowControl w:val="0"/>
        <w:wordWrap/>
        <w:adjustRightInd/>
        <w:snapToGrid/>
        <w:spacing w:line="240" w:lineRule="auto"/>
        <w:ind w:left="0" w:leftChars="0" w:right="0"/>
        <w:textAlignment w:val="auto"/>
      </w:pPr>
      <w:r>
        <w:rPr>
          <w:rFonts w:hint="eastAsia" w:ascii="仿宋_GB2312" w:hAnsi="Times New Roman" w:eastAsia="仿宋_GB2312" w:cs="Times New Roman"/>
          <w:kern w:val="2"/>
          <w:sz w:val="32"/>
          <w:szCs w:val="32"/>
          <w:lang w:val="en-US" w:eastAsia="zh-CN"/>
        </w:rPr>
        <w:t>围绕惠民、便民、兴业，以物联网感知、互联网为纽带，着力</w:t>
      </w:r>
      <w:r>
        <w:rPr>
          <w:rFonts w:hint="eastAsia" w:ascii="仿宋_GB2312" w:cs="Times New Roman"/>
          <w:kern w:val="2"/>
          <w:sz w:val="32"/>
          <w:szCs w:val="32"/>
          <w:lang w:val="en-US" w:eastAsia="zh-CN"/>
        </w:rPr>
        <w:t>推进</w:t>
      </w:r>
      <w:r>
        <w:rPr>
          <w:rFonts w:hint="eastAsia" w:ascii="仿宋_GB2312" w:hAnsi="Times New Roman" w:eastAsia="仿宋_GB2312" w:cs="Times New Roman"/>
          <w:kern w:val="2"/>
          <w:sz w:val="32"/>
          <w:szCs w:val="32"/>
          <w:lang w:val="en-US" w:eastAsia="zh-CN"/>
        </w:rPr>
        <w:t>新域便民自助服务系统</w:t>
      </w:r>
      <w:r>
        <w:rPr>
          <w:rFonts w:hint="eastAsia" w:ascii="仿宋_GB2312" w:cs="Times New Roman"/>
          <w:kern w:val="2"/>
          <w:sz w:val="32"/>
          <w:szCs w:val="32"/>
          <w:lang w:val="en-US" w:eastAsia="zh-CN"/>
        </w:rPr>
        <w:t>建设和维护，打造</w:t>
      </w:r>
      <w:r>
        <w:rPr>
          <w:rFonts w:hint="eastAsia"/>
        </w:rPr>
        <w:t>集</w:t>
      </w:r>
      <w:r>
        <w:rPr>
          <w:rFonts w:hint="eastAsia"/>
          <w:lang w:eastAsia="zh-CN"/>
        </w:rPr>
        <w:t>政务服务</w:t>
      </w:r>
      <w:r>
        <w:rPr>
          <w:rFonts w:hint="eastAsia"/>
        </w:rPr>
        <w:t>、</w:t>
      </w:r>
      <w:r>
        <w:rPr>
          <w:rFonts w:hint="eastAsia"/>
          <w:lang w:eastAsia="zh-CN"/>
        </w:rPr>
        <w:t>公共服务</w:t>
      </w:r>
      <w:r>
        <w:rPr>
          <w:rFonts w:hint="eastAsia"/>
        </w:rPr>
        <w:t>、</w:t>
      </w:r>
      <w:r>
        <w:rPr>
          <w:rFonts w:hint="eastAsia"/>
          <w:lang w:eastAsia="zh-CN"/>
        </w:rPr>
        <w:t>金融服务</w:t>
      </w:r>
      <w:r>
        <w:rPr>
          <w:rFonts w:hint="eastAsia"/>
        </w:rPr>
        <w:t>、</w:t>
      </w:r>
      <w:r>
        <w:rPr>
          <w:rFonts w:hint="eastAsia"/>
          <w:lang w:eastAsia="zh-CN"/>
        </w:rPr>
        <w:t>保险服务</w:t>
      </w:r>
      <w:r>
        <w:rPr>
          <w:rFonts w:hint="eastAsia"/>
        </w:rPr>
        <w:t>、</w:t>
      </w:r>
      <w:r>
        <w:rPr>
          <w:rFonts w:hint="eastAsia"/>
          <w:lang w:eastAsia="zh-CN"/>
        </w:rPr>
        <w:t>医疗自助</w:t>
      </w:r>
      <w:r>
        <w:rPr>
          <w:rFonts w:hint="eastAsia"/>
        </w:rPr>
        <w:t>、</w:t>
      </w:r>
      <w:r>
        <w:rPr>
          <w:rFonts w:hint="eastAsia"/>
          <w:lang w:eastAsia="zh-CN"/>
        </w:rPr>
        <w:t>交通自助等</w:t>
      </w:r>
      <w:r>
        <w:rPr>
          <w:rFonts w:hint="eastAsia"/>
        </w:rPr>
        <w:t>于一体的数字化智能平台</w:t>
      </w:r>
      <w:r>
        <w:rPr>
          <w:rFonts w:hint="eastAsia"/>
          <w:lang w:eastAsia="zh-CN"/>
        </w:rPr>
        <w:t>。推进</w:t>
      </w:r>
      <w:r>
        <w:rPr>
          <w:rFonts w:hint="eastAsia"/>
        </w:rPr>
        <w:t>区域信用便民平台、视频智能监控平台、市政综合管理平台</w:t>
      </w:r>
      <w:r>
        <w:rPr>
          <w:rFonts w:hint="eastAsia"/>
          <w:lang w:eastAsia="zh-CN"/>
        </w:rPr>
        <w:t>等数字平台建设，</w:t>
      </w:r>
      <w:r>
        <w:rPr>
          <w:rFonts w:hint="eastAsia"/>
        </w:rPr>
        <w:t>探索以城市管理数字信息化为主体的现代化管理模式，充分发挥数字化、智能化平台高效协调指挥的优势，全面提高城市管理效率和质量。</w:t>
      </w:r>
    </w:p>
    <w:p>
      <w:pPr>
        <w:pStyle w:val="2"/>
        <w:keepNext/>
        <w:keepLines/>
        <w:widowControl w:val="0"/>
        <w:wordWrap/>
        <w:adjustRightInd/>
        <w:snapToGrid/>
        <w:spacing w:before="313" w:beforeLines="100" w:after="313" w:afterLines="100" w:line="240" w:lineRule="auto"/>
        <w:ind w:left="0" w:leftChars="0" w:right="0" w:firstLine="0" w:firstLineChars="0"/>
        <w:jc w:val="center"/>
        <w:textAlignment w:val="auto"/>
        <w:outlineLvl w:val="0"/>
        <w:rPr>
          <w:rFonts w:hint="eastAsia" w:ascii="黑体" w:hAnsi="黑体" w:cs="黑体"/>
          <w:b w:val="0"/>
          <w:bCs/>
          <w:sz w:val="36"/>
          <w:szCs w:val="36"/>
        </w:rPr>
      </w:pPr>
      <w:bookmarkStart w:id="38" w:name="_Toc432596990"/>
      <w:bookmarkStart w:id="39" w:name="_Toc436574173"/>
      <w:r>
        <w:rPr>
          <w:rFonts w:hint="eastAsia" w:ascii="黑体" w:hAnsi="黑体" w:cs="黑体"/>
          <w:b w:val="0"/>
          <w:bCs/>
          <w:sz w:val="36"/>
          <w:szCs w:val="36"/>
          <w:lang w:eastAsia="zh-CN"/>
        </w:rPr>
        <w:t>第五章</w:t>
      </w:r>
      <w:r>
        <w:rPr>
          <w:rFonts w:hint="eastAsia" w:ascii="黑体" w:hAnsi="黑体" w:cs="黑体"/>
          <w:b w:val="0"/>
          <w:bCs/>
          <w:sz w:val="36"/>
          <w:szCs w:val="36"/>
          <w:lang w:val="en-US" w:eastAsia="zh-CN"/>
        </w:rPr>
        <w:t xml:space="preserve">  </w:t>
      </w:r>
      <w:r>
        <w:rPr>
          <w:rFonts w:hint="eastAsia" w:ascii="黑体" w:hAnsi="黑体" w:cs="黑体"/>
          <w:b w:val="0"/>
          <w:bCs/>
          <w:sz w:val="36"/>
          <w:szCs w:val="36"/>
        </w:rPr>
        <w:t>推动绿色发展，</w:t>
      </w:r>
      <w:bookmarkEnd w:id="38"/>
      <w:r>
        <w:rPr>
          <w:rFonts w:hint="eastAsia" w:ascii="黑体" w:hAnsi="黑体" w:cs="黑体"/>
          <w:b w:val="0"/>
          <w:bCs/>
          <w:sz w:val="36"/>
          <w:szCs w:val="36"/>
        </w:rPr>
        <w:t>建设宜居家园</w:t>
      </w:r>
      <w:bookmarkEnd w:id="39"/>
    </w:p>
    <w:p>
      <w:pPr>
        <w:widowControl w:val="0"/>
        <w:wordWrap/>
        <w:adjustRightInd/>
        <w:snapToGrid/>
        <w:spacing w:line="240" w:lineRule="auto"/>
        <w:ind w:left="0" w:leftChars="0" w:right="0" w:firstLine="640"/>
        <w:textAlignment w:val="auto"/>
      </w:pPr>
      <w:r>
        <w:rPr>
          <w:rFonts w:hint="eastAsia"/>
        </w:rPr>
        <w:t>以生态经济化、经济生态化为方向，加强资源集约利用和生态环境治理，加强生态环境建设，积极发展生态经济，推动商河实现绿色循环低碳发展，彰显温泉、湿地、河湖、花卉苗木等生态特色，</w:t>
      </w:r>
      <w:r>
        <w:rPr>
          <w:rFonts w:hint="eastAsia" w:ascii="仿宋_GB2312" w:hAnsi="宋体" w:eastAsia="仿宋_GB2312" w:cs="Times New Roman"/>
          <w:kern w:val="2"/>
          <w:sz w:val="32"/>
          <w:szCs w:val="32"/>
          <w:lang w:val="en-US" w:eastAsia="zh-CN" w:bidi="ar"/>
        </w:rPr>
        <w:t>促进生态优势转化为经济优势，</w:t>
      </w:r>
      <w:r>
        <w:rPr>
          <w:rFonts w:hint="eastAsia"/>
        </w:rPr>
        <w:t>打造美丽宜居商河。</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40" w:name="_Toc436574174"/>
      <w:bookmarkStart w:id="41" w:name="_Toc432596991"/>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集约利用生态资源</w:t>
      </w:r>
      <w:bookmarkEnd w:id="40"/>
      <w:bookmarkEnd w:id="41"/>
      <w:r>
        <w:rPr>
          <w:rFonts w:hint="eastAsia" w:ascii="黑体" w:hAnsi="黑体" w:eastAsia="黑体" w:cs="黑体"/>
        </w:rPr>
        <w:tab/>
      </w:r>
    </w:p>
    <w:p>
      <w:pPr>
        <w:widowControl w:val="0"/>
        <w:wordWrap/>
        <w:adjustRightInd/>
        <w:snapToGrid/>
        <w:spacing w:line="240" w:lineRule="auto"/>
        <w:ind w:left="0" w:leftChars="0" w:right="0" w:firstLine="640"/>
        <w:textAlignment w:val="auto"/>
        <w:rPr>
          <w:szCs w:val="32"/>
        </w:rPr>
      </w:pPr>
      <w:r>
        <w:rPr>
          <w:rFonts w:hint="eastAsia" w:ascii="仿宋_GB2312"/>
          <w:szCs w:val="32"/>
        </w:rPr>
        <w:t>全面落实保护耕地的各项措施，切实保护基本农田，加快中低产田改造，提高耕地质量。扩大林地面积，提升旱、涝、碱综合治理能力。加大闲置土地整合力度，统筹安排发展用地，保障重点区域、重点项目用地需求。</w:t>
      </w:r>
      <w:r>
        <w:rPr>
          <w:rFonts w:hint="eastAsia" w:ascii="仿宋_GB2312" w:hAnsi="文星标宋"/>
          <w:szCs w:val="32"/>
        </w:rPr>
        <w:t>进一步落实最严格的水资源管理制度，强化用水总量控制和水体纳污控制。严格落实水土保持方案，编报水保设施验收制度。大力推广应用沼气、太阳能和生物质能等可再生能源</w:t>
      </w:r>
      <w:r>
        <w:rPr>
          <w:rFonts w:hint="eastAsia"/>
        </w:rPr>
        <w:t>，支持规模畜禽养殖场建设中小型沼气工程。突出地热资源优势，加强在农业、工业等领域的充分利用，建设一批住宅小区供暖示范工程，打造地热供暖示范区。新建建筑严格执行绿色建筑标准，强化县镇办公楼、居住社区等既有建筑节能改造，重点推进玉皇庙镇绿色建筑示范片区建设。</w:t>
      </w:r>
      <w:r>
        <w:rPr>
          <w:rFonts w:hint="eastAsia" w:ascii="仿宋_GB2312"/>
          <w:szCs w:val="32"/>
        </w:rPr>
        <w:t>增强政府、企业和群众节约意识、生态意识，倡导低碳、节俭的绿色生产方式、生活方式和消费模式。鼓励使用节能节水节材产品和可再生产品，健全政府绿色采购机制。加大新能源汽车推广应用力度，积极引导新能源汽车消费。</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42" w:name="_Toc432596992"/>
      <w:bookmarkStart w:id="43" w:name="_Toc436574175"/>
      <w:r>
        <w:rPr>
          <w:rFonts w:hint="eastAsia" w:ascii="黑体" w:hAnsi="黑体" w:eastAsia="黑体" w:cs="黑体"/>
        </w:rPr>
        <w:t>二</w:t>
      </w:r>
      <w:bookmarkEnd w:id="42"/>
      <w:r>
        <w:rPr>
          <w:rFonts w:hint="eastAsia" w:ascii="黑体" w:hAnsi="黑体" w:eastAsia="黑体" w:cs="黑体"/>
          <w:lang w:eastAsia="zh-CN"/>
        </w:rPr>
        <w:t>、</w:t>
      </w:r>
      <w:r>
        <w:rPr>
          <w:rFonts w:hint="eastAsia" w:ascii="黑体" w:hAnsi="黑体" w:eastAsia="黑体" w:cs="黑体"/>
        </w:rPr>
        <w:t>强化环境污染防治</w:t>
      </w:r>
      <w:bookmarkEnd w:id="43"/>
    </w:p>
    <w:p>
      <w:pPr>
        <w:widowControl w:val="0"/>
        <w:wordWrap/>
        <w:adjustRightInd/>
        <w:snapToGrid/>
        <w:spacing w:line="240" w:lineRule="auto"/>
        <w:ind w:left="0" w:leftChars="0" w:right="0" w:firstLine="640"/>
        <w:textAlignment w:val="auto"/>
        <w:rPr>
          <w:rFonts w:ascii="仿宋_GB2312"/>
          <w:szCs w:val="32"/>
        </w:rPr>
      </w:pPr>
      <w:r>
        <w:rPr>
          <w:rFonts w:hint="eastAsia" w:ascii="仿宋_GB2312"/>
          <w:szCs w:val="32"/>
        </w:rPr>
        <w:t>进一步落实全市大气污染防治行动计划，</w:t>
      </w:r>
      <w:r>
        <w:rPr>
          <w:rFonts w:hint="eastAsia"/>
        </w:rPr>
        <w:t>实施煤炭消费总量控制，加强对重点耗煤企业考核和监督力度，积极推行燃煤工业锅炉改造和变频节电技术，加快用天然气等清洁能源替代燃煤，加快实施热源厂扩建工程，提高城区集中供热普及率。</w:t>
      </w:r>
      <w:r>
        <w:rPr>
          <w:rFonts w:hint="eastAsia" w:ascii="仿宋_GB2312"/>
          <w:szCs w:val="32"/>
        </w:rPr>
        <w:t>全力控制扬尘污染，重点对施工扬尘、渣土运输扬尘和道路保洁扬尘实施严格管控。</w:t>
      </w:r>
      <w:r>
        <w:rPr>
          <w:rFonts w:hint="eastAsia" w:ascii="仿宋_GB2312" w:hAnsi="宋体" w:eastAsia="仿宋_GB2312" w:cs="Times New Roman"/>
          <w:kern w:val="2"/>
          <w:sz w:val="32"/>
          <w:szCs w:val="32"/>
          <w:lang w:val="en-US" w:eastAsia="zh-CN" w:bidi="ar"/>
        </w:rPr>
        <w:t>完善城镇垃圾和生活污水集中处理设施及配套管网建设</w:t>
      </w:r>
      <w:r>
        <w:rPr>
          <w:rFonts w:hint="eastAsia" w:ascii="仿宋_GB2312"/>
          <w:szCs w:val="32"/>
        </w:rPr>
        <w:t>，强化对已建成污染处理设施的运行监管。继续推进危险废物和医疗废物收集设施建设。加强畜禽养殖污染防治和废弃物资源化利用，推进农业面源污染治理，建立和完善农村环境保护责任机制和长效管理机制。积极推进土壤污染防治，提高农产品质量安全水平。推进雨洪资源利用工程建设，</w:t>
      </w:r>
      <w:r>
        <w:rPr>
          <w:rFonts w:hint="eastAsia"/>
          <w:szCs w:val="32"/>
        </w:rPr>
        <w:t>加强入河排污口的监管，严把入河排污口审批关，加大地下水保护力度。</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44" w:name="_Toc432596993"/>
      <w:bookmarkStart w:id="45" w:name="_Toc436574176"/>
      <w:r>
        <w:rPr>
          <w:rFonts w:hint="eastAsia" w:ascii="黑体" w:hAnsi="黑体" w:eastAsia="黑体" w:cs="黑体"/>
        </w:rPr>
        <w:t>三</w:t>
      </w:r>
      <w:bookmarkEnd w:id="44"/>
      <w:r>
        <w:rPr>
          <w:rFonts w:hint="eastAsia" w:ascii="黑体" w:hAnsi="黑体" w:eastAsia="黑体" w:cs="黑体"/>
          <w:lang w:eastAsia="zh-CN"/>
        </w:rPr>
        <w:t>、</w:t>
      </w:r>
      <w:r>
        <w:rPr>
          <w:rFonts w:hint="eastAsia" w:ascii="黑体" w:hAnsi="黑体" w:eastAsia="黑体" w:cs="黑体"/>
        </w:rPr>
        <w:t>加强生态环境建设</w:t>
      </w:r>
      <w:bookmarkEnd w:id="45"/>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加强水生态体系修复与开发</w:t>
      </w:r>
    </w:p>
    <w:p>
      <w:pPr>
        <w:widowControl w:val="0"/>
        <w:wordWrap/>
        <w:adjustRightInd/>
        <w:snapToGrid/>
        <w:spacing w:line="240" w:lineRule="auto"/>
        <w:ind w:left="0" w:leftChars="0" w:right="0" w:firstLine="640"/>
        <w:textAlignment w:val="auto"/>
      </w:pPr>
      <w:r>
        <w:rPr>
          <w:rFonts w:hint="eastAsia" w:ascii="仿宋_GB2312"/>
          <w:szCs w:val="32"/>
        </w:rPr>
        <w:t>高标准推进县域河道清淤治理、河道湿地廊道和景观建设，重点推进县域空间“增绿、活水、造景”。以建立现代滨水生态休闲带为目标，重点丰富商中河两岸岸堤植被层次，实现水生植被与陆生植被相互映衬，增建滨水亲水设施；以实施大沙河湿地综合开发为契机，保护、修复滨河两岸的自然资源、生态系统和人文景观，打造多彩大沙河；继续治理商东河、临商河、备战河、改碱河等骨干河流，持续推进村庄池塘整治和河网水系连通等水环境治理工程，增强水体的自净能力，营造人水和谐的亲水环境。</w:t>
      </w:r>
      <w:r>
        <w:rPr>
          <w:rFonts w:hint="eastAsia"/>
        </w:rPr>
        <w:t>强化清源湖水库、丰源湖水库保护，加强集中式饮用水源地水质监测。</w:t>
      </w:r>
    </w:p>
    <w:p>
      <w:pPr>
        <w:widowControl w:val="0"/>
        <w:wordWrap/>
        <w:adjustRightInd/>
        <w:snapToGrid/>
        <w:spacing w:line="240" w:lineRule="auto"/>
        <w:ind w:left="0" w:leftChars="0" w:right="0" w:firstLine="643"/>
        <w:textAlignment w:val="auto"/>
        <w:rPr>
          <w:rFonts w:hint="eastAsia" w:ascii="楷体" w:hAnsi="楷体" w:eastAsia="楷体" w:cs="楷体"/>
          <w:b w:val="0"/>
          <w:bCs/>
          <w:szCs w:val="32"/>
        </w:rPr>
      </w:pPr>
      <w:r>
        <w:rPr>
          <w:rFonts w:hint="eastAsia" w:ascii="楷体" w:hAnsi="楷体" w:eastAsia="楷体" w:cs="楷体"/>
          <w:b w:val="0"/>
          <w:bCs/>
          <w:szCs w:val="32"/>
          <w:lang w:eastAsia="zh-CN"/>
        </w:rPr>
        <w:t>（二）</w:t>
      </w:r>
      <w:r>
        <w:rPr>
          <w:rFonts w:hint="eastAsia" w:ascii="楷体" w:hAnsi="楷体" w:eastAsia="楷体" w:cs="楷体"/>
          <w:b w:val="0"/>
          <w:bCs/>
          <w:szCs w:val="32"/>
        </w:rPr>
        <w:t>建设宜居和谐家园</w:t>
      </w:r>
    </w:p>
    <w:p>
      <w:pPr>
        <w:widowControl w:val="0"/>
        <w:wordWrap/>
        <w:adjustRightInd/>
        <w:snapToGrid/>
        <w:spacing w:line="240" w:lineRule="auto"/>
        <w:ind w:left="0" w:leftChars="0" w:right="0" w:firstLine="640"/>
        <w:textAlignment w:val="auto"/>
        <w:rPr>
          <w:rFonts w:ascii="仿宋_GB2312"/>
          <w:szCs w:val="32"/>
        </w:rPr>
      </w:pPr>
      <w:r>
        <w:rPr>
          <w:rFonts w:hint="eastAsia" w:ascii="仿宋_GB2312"/>
          <w:szCs w:val="32"/>
        </w:rPr>
        <w:t>依托“全国绿化模范县”和即将创建成功的“国家级生态县”，巩固国家级生态乡镇创建成果，继续加强全县生态环境建设，进一步提升绿化水平。继续加大绿化造林扶持力度，加强绿色通道、水系绿化、镇村绿化和高标准农田林网建设。深入实施大沙河湿地公园、生物多样性森林公园和林业科技示范园建设工程，高品质建设清源湖湿地公园、滨河公园，强化温泉基地、各乡镇果品采摘园、现代农业科技园、花卉苗木基地等生态功能。</w:t>
      </w:r>
      <w:r>
        <w:rPr>
          <w:rFonts w:hint="eastAsia"/>
        </w:rPr>
        <w:t>深入实施乡土动植物就地保护，加强古树名木挂牌保护和监管。</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46" w:name="_Toc436574177"/>
      <w:bookmarkStart w:id="47" w:name="_Toc432596994"/>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积极发展低碳经济</w:t>
      </w:r>
      <w:bookmarkEnd w:id="46"/>
      <w:bookmarkEnd w:id="47"/>
    </w:p>
    <w:p>
      <w:pPr>
        <w:widowControl w:val="0"/>
        <w:wordWrap/>
        <w:adjustRightInd/>
        <w:snapToGrid/>
        <w:spacing w:line="240" w:lineRule="auto"/>
        <w:ind w:left="0" w:leftChars="0" w:right="0" w:firstLine="640"/>
        <w:textAlignment w:val="auto"/>
        <w:rPr>
          <w:rFonts w:hint="eastAsia" w:ascii="仿宋_GB2312"/>
          <w:szCs w:val="32"/>
        </w:rPr>
      </w:pPr>
      <w:r>
        <w:rPr>
          <w:rFonts w:hint="eastAsia" w:ascii="仿宋_GB2312"/>
          <w:szCs w:val="32"/>
        </w:rPr>
        <w:t>加大企业产业升级扶持力度，鼓励企业淘汰落后设备和工艺。依托“国家火炬济南环保节能材料与装备特色产业基地”，着力引进科技含量高、产业链长、关联度强、辐射效应大的环境友好型项目。突出温泉特色，挖掘农业的生态、休闲和文化教育等功能价值，大力发展生态农业、温泉旅游等。以经济开发区为重点，</w:t>
      </w:r>
      <w:r>
        <w:rPr>
          <w:rFonts w:hint="eastAsia" w:ascii="仿宋_GB2312" w:hAnsi="Tahoma"/>
          <w:kern w:val="0"/>
          <w:szCs w:val="32"/>
        </w:rPr>
        <w:t>积极创建生态工业园区</w:t>
      </w:r>
      <w:r>
        <w:rPr>
          <w:rFonts w:hint="eastAsia" w:ascii="仿宋_GB2312"/>
          <w:szCs w:val="32"/>
        </w:rPr>
        <w:t>，构建循环经济产业链，推进项目间、企业间</w:t>
      </w:r>
      <w:r>
        <w:rPr>
          <w:rFonts w:hint="eastAsia" w:ascii="仿宋_GB2312" w:hAnsi="Tahoma"/>
          <w:kern w:val="0"/>
          <w:szCs w:val="32"/>
        </w:rPr>
        <w:t>和产业间</w:t>
      </w:r>
      <w:r>
        <w:rPr>
          <w:rFonts w:hint="eastAsia" w:ascii="仿宋_GB2312"/>
          <w:szCs w:val="32"/>
        </w:rPr>
        <w:t>资源利用最大化、污染排放最小化，形成园区发展生态网络。积极开展清洁生产审计工作，</w:t>
      </w:r>
      <w:r>
        <w:rPr>
          <w:rFonts w:hint="eastAsia"/>
        </w:rPr>
        <w:t>抓好玉泉生物质发电、现代牧业等绿色循环项目建设</w:t>
      </w:r>
      <w:r>
        <w:rPr>
          <w:rFonts w:hint="eastAsia" w:ascii="仿宋_GB2312"/>
          <w:szCs w:val="32"/>
        </w:rPr>
        <w:t>。</w:t>
      </w:r>
      <w:bookmarkStart w:id="48" w:name="_Toc436574178"/>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720" w:firstLineChars="200"/>
        <w:jc w:val="both"/>
        <w:textAlignment w:val="auto"/>
        <w:outlineLvl w:val="9"/>
        <w:rPr>
          <w:rFonts w:hint="eastAsia" w:ascii="黑体" w:hAnsi="黑体" w:eastAsia="黑体" w:cs="黑体"/>
          <w:b w:val="0"/>
          <w:bCs/>
          <w:kern w:val="44"/>
          <w:sz w:val="36"/>
          <w:szCs w:val="36"/>
          <w:lang w:val="en-US" w:eastAsia="zh-CN" w:bidi="ar-SA"/>
        </w:rPr>
      </w:pPr>
      <w:r>
        <w:rPr>
          <w:rFonts w:hint="eastAsia" w:ascii="黑体" w:hAnsi="黑体" w:eastAsia="黑体" w:cs="黑体"/>
          <w:b w:val="0"/>
          <w:bCs/>
          <w:kern w:val="44"/>
          <w:sz w:val="36"/>
          <w:szCs w:val="36"/>
          <w:lang w:val="en-US" w:eastAsia="zh-CN" w:bidi="ar-SA"/>
        </w:rPr>
        <w:t>第六章  坚持和谐发展，增进民生福祉</w:t>
      </w:r>
      <w:bookmarkEnd w:id="48"/>
    </w:p>
    <w:p>
      <w:pPr>
        <w:widowControl w:val="0"/>
        <w:wordWrap/>
        <w:adjustRightInd/>
        <w:snapToGrid/>
        <w:spacing w:line="240" w:lineRule="auto"/>
        <w:ind w:left="0" w:leftChars="0" w:right="0" w:firstLine="640"/>
        <w:textAlignment w:val="auto"/>
      </w:pPr>
      <w:r>
        <w:rPr>
          <w:rFonts w:hint="eastAsia"/>
        </w:rPr>
        <w:t>突出问题和需求导向，大力实施民生幸福工程，为群众提供更优质、更均衡的公共服务，推动社会事业全面进步，不断提高人民群众的幸福指数。</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49" w:name="_Toc436574179"/>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优先发展教育事业</w:t>
      </w:r>
      <w:bookmarkEnd w:id="49"/>
    </w:p>
    <w:p>
      <w:pPr>
        <w:widowControl w:val="0"/>
        <w:wordWrap/>
        <w:adjustRightInd/>
        <w:snapToGrid/>
        <w:spacing w:line="240" w:lineRule="auto"/>
        <w:ind w:left="0" w:leftChars="0" w:right="0" w:firstLine="640"/>
        <w:textAlignment w:val="auto"/>
      </w:pPr>
      <w:r>
        <w:rPr>
          <w:rFonts w:hint="eastAsia"/>
        </w:rPr>
        <w:t>按照“规范学前教育、均衡义务教育、普及高中</w:t>
      </w:r>
      <w:r>
        <w:rPr>
          <w:rFonts w:hint="eastAsia"/>
          <w:lang w:eastAsia="zh-CN"/>
        </w:rPr>
        <w:t>段</w:t>
      </w:r>
      <w:r>
        <w:rPr>
          <w:rFonts w:hint="eastAsia"/>
        </w:rPr>
        <w:t>教育、突破职业教育</w:t>
      </w:r>
      <w:r>
        <w:rPr>
          <w:rFonts w:hint="eastAsia"/>
          <w:lang w:eastAsia="zh-CN"/>
        </w:rPr>
        <w:t>、提升特殊教育</w:t>
      </w:r>
      <w:r>
        <w:rPr>
          <w:rFonts w:hint="eastAsia"/>
        </w:rPr>
        <w:t>”的思路，深化教育领域综合改革，推进教育优先优质发展，重点解决中小学“大班额”问题。推动学前教育“增量、普惠、提优”发展，规范学前教育办园水平，严格学前教育教师准入制，提高学前教育教师</w:t>
      </w:r>
      <w:r>
        <w:rPr>
          <w:rFonts w:hint="eastAsia"/>
          <w:lang w:eastAsia="zh-CN"/>
        </w:rPr>
        <w:t>队伍整体素质</w:t>
      </w:r>
      <w:r>
        <w:rPr>
          <w:rFonts w:hint="eastAsia"/>
        </w:rPr>
        <w:t>和保育质量。持续扩大义务教育增量，</w:t>
      </w:r>
      <w:r>
        <w:rPr>
          <w:rFonts w:hint="eastAsia"/>
          <w:lang w:eastAsia="zh-CN"/>
        </w:rPr>
        <w:t>在县城区规划建设</w:t>
      </w:r>
      <w:r>
        <w:rPr>
          <w:rFonts w:hint="eastAsia"/>
          <w:lang w:val="en-US" w:eastAsia="zh-CN"/>
        </w:rPr>
        <w:t>2所九年一贯制学校，</w:t>
      </w:r>
      <w:r>
        <w:rPr>
          <w:rFonts w:hint="eastAsia"/>
        </w:rPr>
        <w:t>完善校舍标准化建设和配套设施建设，加大对乡村教育倾斜和支持力度，缩小城乡差距和校际差距，实现师资、设备、图书等资源均衡配置。加强和改进中小学体育、美育工作，提升学生素质教育水平。普及高中</w:t>
      </w:r>
      <w:r>
        <w:rPr>
          <w:rFonts w:hint="eastAsia"/>
          <w:lang w:eastAsia="zh-CN"/>
        </w:rPr>
        <w:t>段</w:t>
      </w:r>
      <w:r>
        <w:rPr>
          <w:rFonts w:hint="eastAsia"/>
        </w:rPr>
        <w:t>阶段教育，积极通过民办公助等多种办学方式，合理规划建设优质高级中学，确保</w:t>
      </w:r>
      <w:r>
        <w:rPr>
          <w:rFonts w:hint="eastAsia"/>
          <w:lang w:eastAsia="zh-CN"/>
        </w:rPr>
        <w:t>建成</w:t>
      </w:r>
      <w:r>
        <w:rPr>
          <w:rFonts w:hint="eastAsia"/>
          <w:lang w:val="en-US" w:eastAsia="zh-CN"/>
        </w:rPr>
        <w:t>1所高级中学</w:t>
      </w:r>
      <w:r>
        <w:rPr>
          <w:rFonts w:hint="eastAsia"/>
        </w:rPr>
        <w:t>。</w:t>
      </w:r>
      <w:r>
        <w:rPr>
          <w:rFonts w:hint="eastAsia"/>
          <w:lang w:eastAsia="zh-CN"/>
        </w:rPr>
        <w:t>加快发展现代</w:t>
      </w:r>
      <w:r>
        <w:rPr>
          <w:rFonts w:hint="eastAsia"/>
        </w:rPr>
        <w:t>职业教育，加强职业教育基础能力建设，进一步提高办学水平和教育质量，努力使职业教育在校生达到3600人。</w:t>
      </w:r>
      <w:r>
        <w:rPr>
          <w:rFonts w:hint="eastAsia"/>
          <w:lang w:eastAsia="zh-CN"/>
        </w:rPr>
        <w:t>全面推进全纳教育，使每一个残疾孩子都能接受合适的教育。</w:t>
      </w:r>
      <w:r>
        <w:rPr>
          <w:rFonts w:hint="eastAsia"/>
        </w:rPr>
        <w:t>加强师资队伍建设，加大教师补充力度，满足教育教学需求。加强教育教学精细化管理，狠抓制度落实，全面提升各级各类学校的管理水平和管理效益。</w:t>
      </w:r>
      <w:r>
        <w:rPr>
          <w:rFonts w:hint="eastAsia"/>
          <w:lang w:eastAsia="zh-CN"/>
        </w:rPr>
        <w:t>完善资助方式，力争实现家庭经济困难学生资助全覆盖。</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0" w:name="_Toc436574180"/>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增强文化体育服务能力</w:t>
      </w:r>
      <w:bookmarkEnd w:id="50"/>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推动文化惠民</w:t>
      </w:r>
    </w:p>
    <w:p>
      <w:pPr>
        <w:widowControl w:val="0"/>
        <w:wordWrap/>
        <w:adjustRightInd/>
        <w:snapToGrid/>
        <w:spacing w:line="240" w:lineRule="auto"/>
        <w:ind w:left="0" w:leftChars="0" w:right="0" w:firstLine="640"/>
        <w:textAlignment w:val="auto"/>
      </w:pPr>
      <w:r>
        <w:rPr>
          <w:rFonts w:hint="eastAsia"/>
          <w:lang w:eastAsia="zh-CN"/>
        </w:rPr>
        <w:t>着力推进城乡基本公共文化服务均等化，</w:t>
      </w:r>
      <w:r>
        <w:rPr>
          <w:rFonts w:hint="eastAsia"/>
        </w:rPr>
        <w:t>完善县乡村三级公共文化服务体系，提升县图书馆、文化馆、博物馆、乡镇综合文化站和社区文化中心等公共文化设施服务功能，加快推进特色文化街区建设。积极创新服务内容和方式，开展丰富多彩的群众文化活动。大力开展道德讲堂“每月一讲”、“新农村新生活”培训、“三下乡”活动，提升城乡精神文明水平。巩固“非遗”保护传承成果，扩大鼓子秧歌、花鞭鼓舞等文化品牌效应，扎实推进文物保护工作。建立文化产业发展机制，</w:t>
      </w:r>
      <w:r>
        <w:rPr>
          <w:rFonts w:hint="eastAsia"/>
          <w:lang w:eastAsia="zh-CN"/>
        </w:rPr>
        <w:t>打造一批独具</w:t>
      </w:r>
      <w:r>
        <w:rPr>
          <w:rFonts w:hint="eastAsia"/>
        </w:rPr>
        <w:t>特色的文化产业项目和市场竞争力</w:t>
      </w:r>
      <w:r>
        <w:rPr>
          <w:rFonts w:hint="eastAsia"/>
          <w:lang w:eastAsia="zh-CN"/>
        </w:rPr>
        <w:t>较强</w:t>
      </w:r>
      <w:r>
        <w:rPr>
          <w:rFonts w:hint="eastAsia"/>
        </w:rPr>
        <w:t>的文化企业。</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提高体育发展水平</w:t>
      </w:r>
    </w:p>
    <w:p>
      <w:pPr>
        <w:widowControl w:val="0"/>
        <w:wordWrap/>
        <w:adjustRightInd/>
        <w:snapToGrid/>
        <w:spacing w:line="240" w:lineRule="auto"/>
        <w:ind w:left="0" w:leftChars="0" w:right="0" w:firstLine="640"/>
        <w:textAlignment w:val="auto"/>
        <w:rPr>
          <w:rFonts w:hint="eastAsia"/>
        </w:rPr>
      </w:pPr>
      <w:r>
        <w:rPr>
          <w:rFonts w:hint="eastAsia"/>
        </w:rPr>
        <w:t>建立完善亲民、便民、利民的健身服务体系，规划建设</w:t>
      </w:r>
      <w:r>
        <w:rPr>
          <w:rFonts w:hint="eastAsia"/>
          <w:lang w:eastAsia="zh-CN"/>
        </w:rPr>
        <w:t>综合体育场</w:t>
      </w:r>
      <w:r>
        <w:rPr>
          <w:rFonts w:hint="eastAsia"/>
        </w:rPr>
        <w:t>、文体公园或健身广场，加快推进社区、乡镇、行政村健身场所建设，增加体育设施和健身器材的投入，实现人均体育场地面积达到1.5平方米以上。以公园、绿地、广场等生态空间为依托，进一步丰富活跃群众体育活动，形成多层次、多形式的全民健身新格局。积极推进体育产业化发展，大力发展健身服务业、体育彩票业、体育旅游业和体育用品制造业等。</w:t>
      </w:r>
      <w:bookmarkStart w:id="51" w:name="_Toc436574181"/>
    </w:p>
    <w:p>
      <w:pPr>
        <w:widowControl w:val="0"/>
        <w:wordWrap/>
        <w:adjustRightInd/>
        <w:snapToGrid/>
        <w:spacing w:line="240" w:lineRule="auto"/>
        <w:ind w:left="0" w:leftChars="0" w:right="0" w:firstLine="640"/>
        <w:textAlignment w:val="auto"/>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积极促进和扩大就业</w:t>
      </w:r>
      <w:bookmarkEnd w:id="51"/>
    </w:p>
    <w:p>
      <w:pPr>
        <w:widowControl w:val="0"/>
        <w:wordWrap/>
        <w:adjustRightInd/>
        <w:snapToGrid/>
        <w:spacing w:line="240" w:lineRule="auto"/>
        <w:ind w:left="0" w:leftChars="0" w:right="0" w:firstLine="640"/>
        <w:textAlignment w:val="auto"/>
      </w:pPr>
      <w:r>
        <w:rPr>
          <w:rFonts w:hint="eastAsia"/>
        </w:rPr>
        <w:t>发挥民营经济带动就业的主渠道作用，创造更多的技术型和劳动密集型就业岗位，扩大就业容量。实施县城区、镇区、工业园区征地与就业同步推进机制，引导被征地农民就地就近进园入企就业。大力推进人力资源市场体系建设和基层就业服务平台、农民工综合服务中心建设，针对高校毕业生、妇女、残疾人、被征地农民和退役士兵等不同群体的特点，完善就业扶持政策。健全就业援助机制，做好化解产能过剩企业兼并重组过程中再就业服务工作，通过开发公益性岗位实行托底安置。强化就业失业动态监测，建立健全就业失业动态监测体系和失业预警机制。统筹各类职业培训资源，加强定点培训机构监督管理，完善培训补贴与培训质量、促进就业效果挂钩机制，开展岗前培训、岗位技能培训和网络创业培训。</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2" w:name="_Toc436574182"/>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健全社会保障体系</w:t>
      </w:r>
      <w:bookmarkEnd w:id="52"/>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加大社会保障力度</w:t>
      </w:r>
    </w:p>
    <w:p>
      <w:pPr>
        <w:widowControl w:val="0"/>
        <w:wordWrap/>
        <w:adjustRightInd/>
        <w:snapToGrid/>
        <w:spacing w:line="240" w:lineRule="auto"/>
        <w:ind w:left="0" w:leftChars="0" w:right="0" w:firstLine="640"/>
        <w:textAlignment w:val="auto"/>
      </w:pPr>
      <w:r>
        <w:rPr>
          <w:rFonts w:hint="eastAsia"/>
        </w:rPr>
        <w:t>以农民工、非公经济从业人员、灵活就业人员为重点，扩大基本养老保险覆盖面。抓好企业参保监督管理，着力提高企业参保率</w:t>
      </w:r>
      <w:r>
        <w:rPr>
          <w:rFonts w:hint="eastAsia"/>
          <w:lang w:eastAsia="zh-CN"/>
        </w:rPr>
        <w:t>，</w:t>
      </w:r>
      <w:r>
        <w:rPr>
          <w:rFonts w:hint="eastAsia" w:ascii="仿宋_GB2312"/>
          <w:szCs w:val="32"/>
        </w:rPr>
        <w:t>积极落实上级政策，及时调整提高全县企业职工基本养老金</w:t>
      </w:r>
      <w:r>
        <w:rPr>
          <w:rFonts w:hint="eastAsia"/>
        </w:rPr>
        <w:t>，推进机关事业单位养老保险制度改革</w:t>
      </w:r>
      <w:r>
        <w:rPr>
          <w:rFonts w:hint="eastAsia"/>
          <w:lang w:eastAsia="zh-CN"/>
        </w:rPr>
        <w:t>，</w:t>
      </w:r>
      <w:r>
        <w:rPr>
          <w:rFonts w:hint="eastAsia"/>
        </w:rPr>
        <w:t>落实被征地农民养老保险制度。</w:t>
      </w:r>
      <w:r>
        <w:rPr>
          <w:rFonts w:hint="eastAsia" w:ascii="仿宋_GB2312"/>
          <w:szCs w:val="32"/>
        </w:rPr>
        <w:t>积极争取城镇职工基本医疗保险市级统筹</w:t>
      </w:r>
      <w:r>
        <w:rPr>
          <w:rFonts w:hint="eastAsia"/>
        </w:rPr>
        <w:t>，扎实推进居民医疗保险付费方式改革</w:t>
      </w:r>
      <w:r>
        <w:rPr>
          <w:rFonts w:hint="eastAsia"/>
          <w:lang w:eastAsia="zh-CN"/>
        </w:rPr>
        <w:t>。落实好全民参保登记计划，</w:t>
      </w:r>
      <w:r>
        <w:rPr>
          <w:rFonts w:hint="eastAsia"/>
          <w:bCs/>
          <w:szCs w:val="30"/>
        </w:rPr>
        <w:t>城乡居民</w:t>
      </w:r>
      <w:r>
        <w:rPr>
          <w:rFonts w:hint="eastAsia"/>
          <w:bCs/>
          <w:szCs w:val="30"/>
          <w:lang w:eastAsia="zh-CN"/>
        </w:rPr>
        <w:t>基本</w:t>
      </w:r>
      <w:r>
        <w:rPr>
          <w:rFonts w:hint="eastAsia"/>
          <w:szCs w:val="30"/>
        </w:rPr>
        <w:t>养老</w:t>
      </w:r>
      <w:r>
        <w:rPr>
          <w:rFonts w:hint="eastAsia"/>
          <w:szCs w:val="30"/>
          <w:lang w:eastAsia="zh-CN"/>
        </w:rPr>
        <w:t>保险</w:t>
      </w:r>
      <w:r>
        <w:rPr>
          <w:rFonts w:hint="eastAsia"/>
          <w:szCs w:val="30"/>
        </w:rPr>
        <w:t>和医疗保险</w:t>
      </w:r>
      <w:r>
        <w:rPr>
          <w:rFonts w:hint="eastAsia"/>
          <w:szCs w:val="30"/>
          <w:lang w:eastAsia="zh-CN"/>
        </w:rPr>
        <w:t>参保率分别达到</w:t>
      </w:r>
      <w:r>
        <w:rPr>
          <w:rFonts w:hint="eastAsia"/>
          <w:szCs w:val="30"/>
          <w:lang w:val="en-US" w:eastAsia="zh-CN"/>
        </w:rPr>
        <w:t>98.5%、94%。</w:t>
      </w:r>
      <w:r>
        <w:rPr>
          <w:rFonts w:hint="eastAsia"/>
        </w:rPr>
        <w:t>健全面向中低收入家庭的住房保障制度，多渠道筹措廉租房建设资金，建立面向低收入家庭的房屋租赁新机制，加快推进拆迁安置房、廉租房项目建设。落实好残疾人社会保障政策，对重度无劳动能力残疾人实施兜底保障。积极应对老龄化需求，完善以社会福利服务中心为龙头、乡镇中心敬老院为骨架、农村幸福院为延伸、居家养老为基础的多元化养老服务体系，加大改扩建敬老院投入，搭建居家养老服务信息平台，深入开展社区志愿者助老服务。</w:t>
      </w:r>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完善社会救助体系</w:t>
      </w:r>
    </w:p>
    <w:p>
      <w:pPr>
        <w:widowControl w:val="0"/>
        <w:wordWrap/>
        <w:adjustRightInd/>
        <w:snapToGrid/>
        <w:spacing w:line="240" w:lineRule="auto"/>
        <w:ind w:left="0" w:leftChars="0" w:right="0" w:firstLine="640"/>
        <w:textAlignment w:val="auto"/>
      </w:pPr>
      <w:r>
        <w:rPr>
          <w:rFonts w:hint="eastAsia"/>
        </w:rPr>
        <w:t>完善县、乡、村全覆盖的社会救助工作网络，建立健全最低生活保障、五保供养、医疗救助、教育救助、临时救助制度。继续实施“阳光低保”专项行动，稳步提高低保标准和补助水平，强化低保动态管理。切实加大临时救助力度，加强医疗、教育、住房等专项救助，完善自然灾害救助制度。社会福利服务中心</w:t>
      </w:r>
      <w:r>
        <w:rPr>
          <w:rFonts w:hint="eastAsia"/>
          <w:lang w:eastAsia="zh-CN"/>
        </w:rPr>
        <w:t>实现社会化运营</w:t>
      </w:r>
      <w:r>
        <w:rPr>
          <w:rFonts w:hint="eastAsia"/>
        </w:rPr>
        <w:t>，建立社会福利信息统计制度、行业准入制度</w:t>
      </w:r>
      <w:r>
        <w:rPr>
          <w:rFonts w:hint="eastAsia"/>
          <w:lang w:eastAsia="zh-CN"/>
        </w:rPr>
        <w:t>和</w:t>
      </w:r>
      <w:r>
        <w:rPr>
          <w:rFonts w:hint="eastAsia"/>
        </w:rPr>
        <w:t>服务标准制度。全面落实双拥优抚安置政策，继续开展夕阳扶老、康复助医、慈善助学、情暖万家活动，惠及人数达到5万余人。充分利用“三八”维权周、法制宣传日等节日，广泛宣传妇女儿童权益保护知识和政策法规，进一步强化妇女儿童维权意识，加强妇女维权队伍建设和阵地建设，积极维护妇女儿童及青少年合法权益。</w:t>
      </w:r>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强化扶贫开发</w:t>
      </w:r>
    </w:p>
    <w:p>
      <w:pPr>
        <w:widowControl w:val="0"/>
        <w:wordWrap/>
        <w:adjustRightInd/>
        <w:snapToGrid/>
        <w:spacing w:line="240" w:lineRule="auto"/>
        <w:ind w:left="0" w:leftChars="0" w:right="0" w:firstLine="640"/>
        <w:textAlignment w:val="auto"/>
        <w:rPr>
          <w:rFonts w:hint="eastAsia"/>
        </w:rPr>
      </w:pPr>
      <w:r>
        <w:rPr>
          <w:rFonts w:hint="eastAsia"/>
        </w:rPr>
        <w:t>坚持实事求是、因地制宜、分类指导、精准扶贫的原则，实施扶贫脱贫责任制，健全扶贫工作机制及权责统一的项目资金使用和管理机制，鼓励社会参与、多元投入。统筹推进产业扶贫、社会扶贫、行业扶贫，积极探索扶贫开发新模式，紧抓“六个精准”（即扶持对象精准、项目安排精准、资金使用精准、措施到户精准、因村派人精准、脱贫成效精准），努力通过“三个一批”（即通过扶持生产和就业发展一批、通过教育扶贫脱贫一批、通过低保政策兜底一批），计划每年脱贫1.4万人，确保到2018年我县现有标准下5.52万贫困人口全部脱贫。</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3" w:name="_Toc436574183"/>
      <w:r>
        <w:rPr>
          <w:rFonts w:hint="eastAsia" w:ascii="黑体" w:hAnsi="黑体" w:eastAsia="黑体" w:cs="黑体"/>
        </w:rPr>
        <w:t>五</w:t>
      </w:r>
      <w:r>
        <w:rPr>
          <w:rFonts w:hint="eastAsia" w:ascii="黑体" w:hAnsi="黑体" w:eastAsia="黑体" w:cs="黑体"/>
          <w:lang w:eastAsia="zh-CN"/>
        </w:rPr>
        <w:t>、</w:t>
      </w:r>
      <w:r>
        <w:rPr>
          <w:rFonts w:hint="eastAsia" w:ascii="黑体" w:hAnsi="黑体" w:eastAsia="黑体" w:cs="黑体"/>
        </w:rPr>
        <w:t>提升医疗卫生服务水平</w:t>
      </w:r>
      <w:bookmarkEnd w:id="53"/>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加强城乡公共卫生服务和医疗服务体系建设</w:t>
      </w:r>
    </w:p>
    <w:p>
      <w:pPr>
        <w:widowControl w:val="0"/>
        <w:wordWrap/>
        <w:adjustRightInd/>
        <w:snapToGrid/>
        <w:spacing w:line="240" w:lineRule="auto"/>
        <w:ind w:left="0" w:leftChars="0" w:right="0" w:firstLine="640"/>
        <w:textAlignment w:val="auto"/>
      </w:pPr>
      <w:r>
        <w:rPr>
          <w:rFonts w:hint="eastAsia"/>
        </w:rPr>
        <w:t>科学规划医疗机构布局，优化资源配置，加快推进和规范注册医师多点执业，加快县公共卫生综合楼、县人民医院门诊综合楼、县中医医院医技楼建设，</w:t>
      </w:r>
      <w:r>
        <w:rPr>
          <w:rFonts w:hint="eastAsia"/>
          <w:lang w:eastAsia="zh-CN"/>
        </w:rPr>
        <w:t>在县城南部或西部规划建设一家综合性医院，</w:t>
      </w:r>
      <w:r>
        <w:rPr>
          <w:rFonts w:hint="eastAsia"/>
        </w:rPr>
        <w:t>大力推进</w:t>
      </w:r>
      <w:r>
        <w:rPr>
          <w:rFonts w:hint="eastAsia"/>
          <w:lang w:eastAsia="zh-CN"/>
        </w:rPr>
        <w:t>城市</w:t>
      </w:r>
      <w:r>
        <w:rPr>
          <w:rFonts w:hint="eastAsia"/>
        </w:rPr>
        <w:t>社区卫生服务中心、乡镇卫生院</w:t>
      </w:r>
      <w:r>
        <w:rPr>
          <w:rFonts w:hint="eastAsia"/>
          <w:lang w:eastAsia="zh-CN"/>
        </w:rPr>
        <w:t>和</w:t>
      </w:r>
      <w:r>
        <w:rPr>
          <w:rFonts w:hint="eastAsia"/>
        </w:rPr>
        <w:t>村卫生室的一体化管理建设。运用大数据、云计算等技术完善医疗卫生信息系统，搭建综合信息服务平台，推进远程会诊服务，90％以上的城乡居民建立电子健康档案。加强以全科医生为重点的基层医疗卫生队伍建设，每万人口全科医师数达到2人。加强居民健康检查和教育，推动农村适龄妇女两癌免费检查项目落实，加大重大传染病、慢性病、职业病等的防控力度，提高重大突发公共卫生事件处置能力。支持中医药事业发展，加大对中医药事业投入力度，加强中医医疗机构内涵建设。实施名医、名科、名院战略和中医药进农村、进社区、进家庭工程，促进中医药技术的广泛应用。</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推进医药卫生体制改革</w:t>
      </w:r>
    </w:p>
    <w:p>
      <w:pPr>
        <w:widowControl w:val="0"/>
        <w:wordWrap/>
        <w:adjustRightInd/>
        <w:snapToGrid/>
        <w:spacing w:line="240" w:lineRule="auto"/>
        <w:ind w:left="0" w:leftChars="0" w:right="0" w:firstLine="640"/>
        <w:textAlignment w:val="auto"/>
      </w:pPr>
      <w:r>
        <w:rPr>
          <w:rFonts w:hint="eastAsia"/>
        </w:rPr>
        <w:t>积极推进县级公立医院综合改革，探索建立科学合理的现代医院管理制度，健全公立医院补偿机制。全县政府办基层医疗卫生机构和县级医院全面实施国家基本药物制度，并实行零差率销售，其他医疗卫生机构逐步实现全面配备、优先使用基本药物。建立基本药物目录动态调整机制，规范药品集中采购和医疗机构合理用药。加快推行分级诊疗、双向转诊制度，形成县级医院和基层医疗机构分工协作格局。强化城乡医院对口帮扶，建立健全互惠共赢的长效机制。全面落实鼓励社会办医的各项政策，放宽社会资本和外资举办医疗机构的准入范围，形成多元办医格局。</w:t>
      </w:r>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提高计生服务水平</w:t>
      </w:r>
    </w:p>
    <w:p>
      <w:pPr>
        <w:widowControl w:val="0"/>
        <w:wordWrap/>
        <w:adjustRightInd/>
        <w:snapToGrid/>
        <w:spacing w:line="240" w:lineRule="auto"/>
        <w:ind w:left="0" w:leftChars="0" w:right="0" w:firstLine="640"/>
        <w:textAlignment w:val="auto"/>
      </w:pPr>
      <w:r>
        <w:rPr>
          <w:rFonts w:hint="eastAsia"/>
        </w:rPr>
        <w:t>坚持计划生育基本国策，进一步落实计划生育奖励政策，完善人口发展战略，全面实施一对夫妇可生育两个孩子政策，年均人口出生率、自然增长率分别控制在17‰和10‰以内。积极推进人口和计划生育信息化建设，</w:t>
      </w:r>
      <w:r>
        <w:rPr>
          <w:rFonts w:hint="eastAsia"/>
          <w:lang w:eastAsia="zh-CN"/>
        </w:rPr>
        <w:t>加强妇幼保健能力建设，全面提高计划生育服务管理水平。</w:t>
      </w:r>
      <w:r>
        <w:rPr>
          <w:rFonts w:hint="eastAsia"/>
        </w:rPr>
        <w:t>加强流动人口服务管理工作，倡导新型婚育观念，保障城乡育龄人群身心健康，促进家庭幸福和人口长期均衡发展。</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4" w:name="_Toc436574184"/>
      <w:r>
        <w:rPr>
          <w:rFonts w:hint="eastAsia" w:ascii="黑体" w:hAnsi="黑体" w:eastAsia="黑体" w:cs="黑体"/>
        </w:rPr>
        <w:t>六</w:t>
      </w:r>
      <w:r>
        <w:rPr>
          <w:rFonts w:hint="eastAsia" w:ascii="黑体" w:hAnsi="黑体" w:eastAsia="黑体" w:cs="黑体"/>
          <w:lang w:eastAsia="zh-CN"/>
        </w:rPr>
        <w:t>、</w:t>
      </w:r>
      <w:r>
        <w:rPr>
          <w:rFonts w:hint="eastAsia" w:ascii="黑体" w:hAnsi="黑体" w:eastAsia="黑体" w:cs="黑体"/>
        </w:rPr>
        <w:t>推进社会治理现代化</w:t>
      </w:r>
      <w:bookmarkEnd w:id="54"/>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推进“平安商河”建设</w:t>
      </w:r>
    </w:p>
    <w:p>
      <w:pPr>
        <w:widowControl w:val="0"/>
        <w:wordWrap/>
        <w:adjustRightInd/>
        <w:snapToGrid/>
        <w:spacing w:line="240" w:lineRule="auto"/>
        <w:ind w:left="0" w:leftChars="0" w:right="0" w:firstLine="640"/>
        <w:textAlignment w:val="auto"/>
      </w:pPr>
      <w:r>
        <w:rPr>
          <w:rFonts w:hint="eastAsia"/>
        </w:rPr>
        <w:t>加强法制宣传教育，制定实施“七五”普法规划和“六五”依法治县纲要，深入开展“法治六进”活动，深化平安村、平安校园、平安工程等平安创建活动，提升创建水平。加大食品药品安全监管力度，完善监管体系，合理配备仪器设备，加强专业技术队伍建设，不断提高食品药品检验检测能力和水平，增强群众食品药品安全满意度。加大危化品企业管控力度，加大装备器材的资金投入力度，加强乡镇消防队伍建设。加快推进社会治安立体化防控体系建设，严密防范、依法惩治违法犯罪活动，维护社会和谐安定。着力强化安全生产法治建设，严格落实安全生产责任制，完善生产安全事故应急救援体系，坚决防止重特大事故发生。</w:t>
      </w:r>
      <w:r>
        <w:rPr>
          <w:rFonts w:hint="eastAsia"/>
          <w:lang w:eastAsia="zh-CN"/>
        </w:rPr>
        <w:t>大力加强国防后备力量建设，贯彻落实好军民融合发展战略。</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创新社会治理模式</w:t>
      </w:r>
    </w:p>
    <w:p>
      <w:pPr>
        <w:widowControl w:val="0"/>
        <w:wordWrap/>
        <w:adjustRightInd/>
        <w:snapToGrid/>
        <w:spacing w:line="240" w:lineRule="auto"/>
        <w:ind w:left="0" w:leftChars="0" w:right="0" w:firstLine="640"/>
        <w:textAlignment w:val="auto"/>
      </w:pPr>
      <w:r>
        <w:rPr>
          <w:rFonts w:hint="eastAsia"/>
        </w:rPr>
        <w:t>健全以基层党组织为核心的城乡社区组织体系，创新社区治理体制机制，推进社区居委会、小区业主委员会、物业服务企业“三位一体”建设。强化农村社区服务功能，注重完善绿化、环卫、医疗、教育等配套设施，促进社区居民就近转移就业，改善农村生产生活条件，支持村（居）民委员会协助政府做好社会治理工作。推进行政村、社区协商民主，完善基层协商民主制度建设。加强社会组织培育，采取缩短登记时限、优化发展环境、规划引导、政策鼓励等方式，重点培育发展科技类、文体类、公益慈善类、法律服务类、城乡社会服务类社会组织，加强社会工作人才队伍建设。协同推进农村法制建设，开展好“能动法治”工作，深化社会综合治理，提高农民群众法</w:t>
      </w:r>
      <w:r>
        <w:rPr>
          <w:rFonts w:hint="eastAsia"/>
          <w:lang w:val="en-US" w:eastAsia="zh-CN"/>
        </w:rPr>
        <w:t>治</w:t>
      </w:r>
      <w:r>
        <w:rPr>
          <w:rFonts w:hint="eastAsia"/>
        </w:rPr>
        <w:t>意识。完善落实公开接访制度，加强投诉中心建设，畅通群众诉求渠道，健全完善社会稳定风险评估和群体性事件应急处置机制，有效预防和及时化解各类矛盾。</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0"/>
        <w:rPr>
          <w:rFonts w:hint="eastAsia" w:ascii="黑体" w:hAnsi="黑体" w:cs="黑体"/>
          <w:b w:val="0"/>
          <w:bCs/>
          <w:sz w:val="36"/>
          <w:szCs w:val="36"/>
        </w:rPr>
      </w:pPr>
      <w:bookmarkStart w:id="55" w:name="_Toc436574185"/>
      <w:r>
        <w:rPr>
          <w:rFonts w:hint="eastAsia" w:ascii="黑体" w:hAnsi="黑体" w:cs="黑体"/>
          <w:b w:val="0"/>
          <w:bCs/>
          <w:sz w:val="36"/>
          <w:szCs w:val="36"/>
          <w:lang w:eastAsia="zh-CN"/>
        </w:rPr>
        <w:t>第七章</w:t>
      </w:r>
      <w:r>
        <w:rPr>
          <w:rFonts w:hint="eastAsia" w:ascii="黑体" w:hAnsi="黑体" w:cs="黑体"/>
          <w:b w:val="0"/>
          <w:bCs/>
          <w:sz w:val="36"/>
          <w:szCs w:val="36"/>
          <w:lang w:val="en-US" w:eastAsia="zh-CN"/>
        </w:rPr>
        <w:t xml:space="preserve">  </w:t>
      </w:r>
      <w:r>
        <w:rPr>
          <w:rFonts w:hint="eastAsia" w:ascii="黑体" w:hAnsi="黑体" w:cs="黑体"/>
          <w:b w:val="0"/>
          <w:bCs/>
          <w:sz w:val="36"/>
          <w:szCs w:val="36"/>
        </w:rPr>
        <w:t>坚持改革开放，增强发展活力</w:t>
      </w:r>
      <w:bookmarkEnd w:id="55"/>
    </w:p>
    <w:p>
      <w:pPr>
        <w:widowControl w:val="0"/>
        <w:wordWrap/>
        <w:adjustRightInd/>
        <w:snapToGrid/>
        <w:spacing w:line="240" w:lineRule="auto"/>
        <w:ind w:left="0" w:leftChars="0" w:right="0" w:firstLine="640"/>
        <w:textAlignment w:val="auto"/>
      </w:pPr>
      <w:r>
        <w:rPr>
          <w:rFonts w:hint="eastAsia"/>
        </w:rPr>
        <w:t>深入推进行政管理体制和重点领域改革，开拓外向型经济，以改革开放激发商河发展新活力，促进经济社会跨越发展。</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6" w:name="_Toc436574186"/>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加快行政体制改革</w:t>
      </w:r>
      <w:bookmarkEnd w:id="56"/>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加强政府职能改革</w:t>
      </w:r>
    </w:p>
    <w:p>
      <w:pPr>
        <w:widowControl w:val="0"/>
        <w:wordWrap/>
        <w:adjustRightInd/>
        <w:snapToGrid/>
        <w:spacing w:line="240" w:lineRule="auto"/>
        <w:ind w:left="0" w:leftChars="0" w:right="0" w:firstLine="640"/>
        <w:textAlignment w:val="auto"/>
      </w:pPr>
      <w:r>
        <w:rPr>
          <w:rFonts w:hint="eastAsia"/>
        </w:rPr>
        <w:t>继续推进简政放权，提高审批服务效能。完善落实权力清单、责任清单、负面清单及实施任务，做好审批事项的事中、事后跟踪与监管。做好县级权限下放承接工作，加大街道、乡镇的社会管理职能和公共服务职能，推动服务管理重心下移。深化干部任用、选用及监督制度改革，促进干部人才队伍建设。</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加强政府自身建设</w:t>
      </w:r>
    </w:p>
    <w:p>
      <w:pPr>
        <w:widowControl w:val="0"/>
        <w:wordWrap/>
        <w:adjustRightInd/>
        <w:snapToGrid/>
        <w:spacing w:line="240" w:lineRule="auto"/>
        <w:ind w:left="0" w:leftChars="0" w:right="0" w:firstLine="640"/>
        <w:textAlignment w:val="auto"/>
      </w:pPr>
      <w:r>
        <w:rPr>
          <w:rFonts w:hint="eastAsia"/>
        </w:rPr>
        <w:t>大力推进依法行政，增强领导干部依法行政能力。坚持依法决策，健全行政执法责任制、评议考核机制和责任追究制。规范行政执法行为，完善行政执法程序，细化、量化行政裁量标准。全面完善依法行政工作制度和法治政府建设评价指标体系，完成法治政府建设的各项任务要求。强化政府服务职能，切实提升主动服务意识，拓宽服务范围，创新服务模式。</w:t>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加强社会信用体系建设</w:t>
      </w:r>
    </w:p>
    <w:p>
      <w:pPr>
        <w:widowControl w:val="0"/>
        <w:wordWrap/>
        <w:adjustRightInd/>
        <w:snapToGrid/>
        <w:spacing w:line="240" w:lineRule="auto"/>
        <w:ind w:left="0" w:leftChars="0" w:right="0" w:firstLine="640"/>
        <w:textAlignment w:val="auto"/>
      </w:pPr>
      <w:r>
        <w:rPr>
          <w:rFonts w:hint="eastAsia"/>
        </w:rPr>
        <w:t>以政府信用为先导、企业信用为重点、个人信用为基础，加快推进包括政府信用、产品质量、企业诚信和个人信用在内的社会信用体系建设。积极对接省市信用体系建设，探索建立全县统一的信用信息平台，推进相关信息互联互通可查询。</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7" w:name="_Toc436574187"/>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深化财税体制改革</w:t>
      </w:r>
      <w:bookmarkEnd w:id="57"/>
    </w:p>
    <w:p>
      <w:pPr>
        <w:widowControl w:val="0"/>
        <w:wordWrap/>
        <w:adjustRightInd/>
        <w:snapToGrid/>
        <w:spacing w:line="240" w:lineRule="auto"/>
        <w:ind w:left="0" w:leftChars="0" w:right="0" w:firstLine="640"/>
        <w:textAlignment w:val="auto"/>
      </w:pPr>
      <w:r>
        <w:rPr>
          <w:rFonts w:hint="eastAsia"/>
        </w:rPr>
        <w:t>积极落实营改增、资源税、环境保护税、房地产税改革政策，调整相关税负标准。积极落实新《预算法》，改进预算管理制度，健全透明预算制度，全面推进预算公开，开展财政预算绩效管理。严格执行财政专项资金负面清单制度，整合专项转移支付资金，增强财政统筹调控能力。全力抓好税源培植，做大做强支柱税源。创新投融资模式，采取PPP等融资新模式，吸引社会资本参与基础设施、公用事业、生态建设与保护等领域建设。</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8" w:name="_Toc436574188"/>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推进农村综合改革</w:t>
      </w:r>
      <w:bookmarkEnd w:id="58"/>
    </w:p>
    <w:p>
      <w:pPr>
        <w:widowControl w:val="0"/>
        <w:wordWrap/>
        <w:adjustRightInd/>
        <w:snapToGrid/>
        <w:spacing w:line="240" w:lineRule="auto"/>
        <w:ind w:left="0" w:leftChars="0" w:right="0" w:firstLine="640"/>
        <w:textAlignment w:val="auto"/>
      </w:pPr>
      <w:r>
        <w:rPr>
          <w:rFonts w:hint="eastAsia"/>
        </w:rPr>
        <w:t>加快集体土地所有权、集体建设用地使用权和宅基地使用权等确权登记颁证工作，以放活经营权、落实处置权、保障收益权为重点完善集体林权制度。按照依法自愿有偿原则，推动土地承包经营权规范有序流转，发展多种形式的适度规模经营。完善被征地农民利益保障机制，建立兼顾国家、集体、个人的土地增值收益分配机制。加快推进农村产权流转交易市场建设，健全农村集体“三资”管理监督和收益分配制度，对农村各类经营性资产发展多种形式的股份合作，不断激发农业农村发展活力。加快农村金融改革创新，积极发展新型农村金融机构，创新金融产品，增设农村金融网点，扩大金融服务覆盖面。</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59" w:name="_Toc436574189"/>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加大招商引资力度</w:t>
      </w:r>
      <w:bookmarkEnd w:id="59"/>
      <w:r>
        <w:rPr>
          <w:rFonts w:hint="eastAsia" w:ascii="黑体" w:hAnsi="黑体" w:eastAsia="黑体" w:cs="黑体"/>
        </w:rPr>
        <w:tab/>
      </w:r>
    </w:p>
    <w:p>
      <w:pPr>
        <w:widowControl w:val="0"/>
        <w:wordWrap/>
        <w:adjustRightInd/>
        <w:snapToGrid/>
        <w:spacing w:line="240" w:lineRule="auto"/>
        <w:ind w:left="0" w:leftChars="0" w:right="0" w:firstLine="64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明确招商方向</w:t>
      </w:r>
    </w:p>
    <w:p>
      <w:pPr>
        <w:widowControl w:val="0"/>
        <w:wordWrap/>
        <w:adjustRightInd/>
        <w:snapToGrid/>
        <w:spacing w:line="240" w:lineRule="auto"/>
        <w:ind w:left="0" w:leftChars="0" w:right="0" w:firstLine="640"/>
        <w:textAlignment w:val="auto"/>
      </w:pPr>
      <w:r>
        <w:rPr>
          <w:rFonts w:hint="eastAsia"/>
        </w:rPr>
        <w:t>充分发挥园区在体制机制、科技引领、产业集聚、土地集约等方面的载体和平台作用，强化园区招商，引导行业龙头企业、技术领先企业入驻园区。整合全县空间资源，推动开发区落后产业退出，为优势产业进入腾出空间，以经济开发区和各乡镇（街道）工业园为载体，紧紧围绕打造三个基地目标任务，加快推进温泉国际、西部产城融合区等项目招商建设，积极培育和打造产业链条，引进国内外行业领先的大型企业集团，</w:t>
      </w:r>
      <w:r>
        <w:rPr>
          <w:rFonts w:hint="eastAsia"/>
          <w:lang w:eastAsia="zh-CN"/>
        </w:rPr>
        <w:t>促进</w:t>
      </w:r>
      <w:r>
        <w:rPr>
          <w:rFonts w:hint="eastAsia"/>
        </w:rPr>
        <w:t>上下游产业链集聚发展。认真研究长三角、京津冀、日韩、港澳台等地区产业转移趋势，制定产业转移承接规划，对接重点区域和企业，着力引进一批资源节约型、链条型、技术型外资项目。</w:t>
      </w:r>
    </w:p>
    <w:p>
      <w:pPr>
        <w:widowControl w:val="0"/>
        <w:wordWrap/>
        <w:adjustRightInd/>
        <w:snapToGrid/>
        <w:spacing w:line="240" w:lineRule="auto"/>
        <w:ind w:left="0" w:leftChars="0" w:right="0" w:firstLine="643"/>
        <w:textAlignment w:val="auto"/>
        <w:rPr>
          <w:b/>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创新招商思路</w:t>
      </w:r>
    </w:p>
    <w:p>
      <w:pPr>
        <w:widowControl w:val="0"/>
        <w:wordWrap/>
        <w:adjustRightInd/>
        <w:snapToGrid/>
        <w:spacing w:line="240" w:lineRule="auto"/>
        <w:ind w:left="0" w:leftChars="0" w:right="0" w:firstLine="640"/>
        <w:textAlignment w:val="auto"/>
      </w:pPr>
      <w:r>
        <w:rPr>
          <w:rFonts w:hint="eastAsia"/>
        </w:rPr>
        <w:t>明确招商引资优惠政策和激励机制，创新招商模式，主动作为。抓住经济开发区作为全市社会化招商园区试点机遇，制定时效性强的考核机制。强化专业招商人才队伍建设，加强人才培训，提升招商人员整体素质。主动加强与社会招商中介机构联系合作，通过政府购买服务形式开展企业招商、专业机构招商、商（协）会招商，延伸招商触角，形成产业招商、外派招商、以商招商良性互动，实现专业化招商和精准化招商。深化“保姆式”、“一站式”服务，全面提升服务水平、服务环境，打造优质高效的企业经营环境。发挥县民营经济招商工作组职能作用，重点围绕推动现有企业招商合作、靠大联强、产业配套、集聚发展，着力在存量招商上实现破题，提升经济发展规模、质量和效益。</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60" w:name="_Toc436574190"/>
      <w:r>
        <w:rPr>
          <w:rFonts w:hint="eastAsia" w:ascii="黑体" w:hAnsi="黑体" w:eastAsia="黑体" w:cs="黑体"/>
        </w:rPr>
        <w:t>五</w:t>
      </w:r>
      <w:r>
        <w:rPr>
          <w:rFonts w:hint="eastAsia" w:ascii="黑体" w:hAnsi="黑体" w:eastAsia="黑体" w:cs="黑体"/>
          <w:lang w:eastAsia="zh-CN"/>
        </w:rPr>
        <w:t>、</w:t>
      </w:r>
      <w:r>
        <w:rPr>
          <w:rFonts w:hint="eastAsia" w:ascii="黑体" w:hAnsi="黑体" w:eastAsia="黑体" w:cs="黑体"/>
        </w:rPr>
        <w:t>强化区域合作共赢</w:t>
      </w:r>
      <w:bookmarkEnd w:id="60"/>
    </w:p>
    <w:p>
      <w:pPr>
        <w:widowControl w:val="0"/>
        <w:wordWrap/>
        <w:adjustRightInd/>
        <w:snapToGrid/>
        <w:spacing w:line="240" w:lineRule="auto"/>
        <w:ind w:left="0" w:leftChars="0" w:right="0" w:firstLine="640"/>
        <w:textAlignment w:val="auto"/>
      </w:pPr>
      <w:r>
        <w:rPr>
          <w:rFonts w:hint="eastAsia"/>
        </w:rPr>
        <w:t>发挥德大铁路、济乐高速建成通车机遇，广泛融入京津冀、环渤海、黄河三角洲高效生态经济区、省会城市群经济圈等区域发展战略，加强人员、产业、技术等方面的交流合作，重点做好承接产业转移工作。坚持互利共赢、错位发展的原则，加快推进三大基地建设，</w:t>
      </w:r>
      <w:r>
        <w:rPr>
          <w:rFonts w:hint="eastAsia" w:ascii="仿宋_GB2312" w:hAnsi="仿宋"/>
          <w:color w:val="000000"/>
          <w:kern w:val="0"/>
          <w:szCs w:val="32"/>
        </w:rPr>
        <w:t>做好与周边县市产业分工和衔接配套，拓展经济发展空间，</w:t>
      </w:r>
      <w:r>
        <w:rPr>
          <w:rFonts w:hint="eastAsia" w:ascii="仿宋_GB2312"/>
          <w:color w:val="000000"/>
          <w:szCs w:val="32"/>
        </w:rPr>
        <w:t>提升商河区域影响力与竞争力</w:t>
      </w:r>
      <w:r>
        <w:rPr>
          <w:rFonts w:hint="eastAsia"/>
        </w:rPr>
        <w:t>。支持区域内企业设立产业基金，组建产业和技术联盟。加强区域旅游资源及旅游产品、旅游路线的共同开发，树立区域旅游品牌。</w:t>
      </w:r>
    </w:p>
    <w:p>
      <w:pPr>
        <w:pStyle w:val="3"/>
        <w:widowControl w:val="0"/>
        <w:wordWrap/>
        <w:adjustRightInd/>
        <w:snapToGrid/>
        <w:spacing w:line="240" w:lineRule="auto"/>
        <w:ind w:left="0" w:leftChars="0" w:right="0" w:firstLine="640"/>
        <w:textAlignment w:val="auto"/>
        <w:rPr>
          <w:rFonts w:hint="eastAsia" w:ascii="黑体" w:hAnsi="黑体" w:eastAsia="黑体" w:cs="黑体"/>
        </w:rPr>
      </w:pPr>
      <w:bookmarkStart w:id="61" w:name="_Toc436574191"/>
      <w:r>
        <w:rPr>
          <w:rFonts w:hint="eastAsia" w:ascii="黑体" w:hAnsi="黑体" w:eastAsia="黑体" w:cs="黑体"/>
        </w:rPr>
        <w:t>六</w:t>
      </w:r>
      <w:r>
        <w:rPr>
          <w:rFonts w:hint="eastAsia" w:ascii="黑体" w:hAnsi="黑体" w:eastAsia="黑体" w:cs="黑体"/>
          <w:lang w:eastAsia="zh-CN"/>
        </w:rPr>
        <w:t>、</w:t>
      </w:r>
      <w:r>
        <w:rPr>
          <w:rFonts w:hint="eastAsia" w:ascii="黑体" w:hAnsi="黑体" w:eastAsia="黑体" w:cs="黑体"/>
        </w:rPr>
        <w:t>大力发展对外贸易</w:t>
      </w:r>
      <w:bookmarkEnd w:id="61"/>
    </w:p>
    <w:p>
      <w:pPr>
        <w:widowControl w:val="0"/>
        <w:wordWrap/>
        <w:adjustRightInd/>
        <w:snapToGrid/>
        <w:spacing w:line="240" w:lineRule="auto"/>
        <w:ind w:left="0" w:leftChars="0" w:right="0" w:firstLine="640"/>
        <w:textAlignment w:val="auto"/>
      </w:pPr>
      <w:r>
        <w:rPr>
          <w:rFonts w:hint="eastAsia"/>
        </w:rPr>
        <w:t>做大做强齐鲁宏业、法瑞钠焊材、力诺特种玻璃、欣宏药业等企业，不断提高企业竞争力和产品市场占有率，形成一批出口率高、带动力强的外向型经济增长群体。优化对外贸易结构，促进混纺功能性系列产品、抽纱刺绣制品、焊接材料、特种玻璃制品、特色农产品等优势产品出口。积极培植和挖掘商河县境外投资潜力企业，鼓励有条件的企业到境外建立生产基地、营销中心等，带动全县产品出口，提高国际合作化水平。</w:t>
      </w:r>
    </w:p>
    <w:p>
      <w:pPr>
        <w:pStyle w:val="2"/>
        <w:keepNext/>
        <w:keepLines/>
        <w:widowControl w:val="0"/>
        <w:wordWrap/>
        <w:adjustRightInd/>
        <w:snapToGrid/>
        <w:spacing w:before="313" w:beforeLines="100" w:after="313" w:afterLines="100" w:line="240" w:lineRule="auto"/>
        <w:ind w:left="0" w:leftChars="0" w:right="0" w:firstLine="0" w:firstLineChars="0"/>
        <w:jc w:val="center"/>
        <w:textAlignment w:val="auto"/>
        <w:outlineLvl w:val="0"/>
        <w:rPr>
          <w:rFonts w:hint="eastAsia" w:ascii="黑体" w:hAnsi="黑体" w:cs="黑体"/>
          <w:b w:val="0"/>
          <w:bCs/>
          <w:sz w:val="36"/>
          <w:szCs w:val="36"/>
        </w:rPr>
      </w:pPr>
      <w:bookmarkStart w:id="62" w:name="_Toc436574192"/>
      <w:r>
        <w:rPr>
          <w:rFonts w:hint="eastAsia" w:ascii="黑体" w:hAnsi="黑体" w:cs="黑体"/>
          <w:b w:val="0"/>
          <w:bCs/>
          <w:sz w:val="36"/>
          <w:szCs w:val="36"/>
          <w:lang w:eastAsia="zh-CN"/>
        </w:rPr>
        <w:t>第八章</w:t>
      </w:r>
      <w:r>
        <w:rPr>
          <w:rFonts w:hint="eastAsia" w:ascii="黑体" w:hAnsi="黑体" w:cs="黑体"/>
          <w:b w:val="0"/>
          <w:bCs/>
          <w:sz w:val="36"/>
          <w:szCs w:val="36"/>
          <w:lang w:val="en-US" w:eastAsia="zh-CN"/>
        </w:rPr>
        <w:t xml:space="preserve">  </w:t>
      </w:r>
      <w:r>
        <w:rPr>
          <w:rFonts w:hint="eastAsia" w:ascii="黑体" w:hAnsi="黑体" w:cs="黑体"/>
          <w:b w:val="0"/>
          <w:bCs/>
          <w:sz w:val="36"/>
          <w:szCs w:val="36"/>
        </w:rPr>
        <w:t>强化要素支撑，抓好规划落实</w:t>
      </w:r>
      <w:bookmarkEnd w:id="62"/>
    </w:p>
    <w:p>
      <w:pPr>
        <w:widowControl w:val="0"/>
        <w:wordWrap/>
        <w:adjustRightInd/>
        <w:snapToGrid/>
        <w:spacing w:line="240" w:lineRule="auto"/>
        <w:ind w:left="0" w:leftChars="0" w:right="0" w:firstLine="640"/>
        <w:textAlignment w:val="auto"/>
        <w:rPr>
          <w:rFonts w:hint="eastAsia"/>
        </w:rPr>
      </w:pPr>
      <w:r>
        <w:rPr>
          <w:rFonts w:hint="eastAsia"/>
        </w:rPr>
        <w:t>围绕规划纲要确定的主要目标和工作任务，建立健全规划实施与保障机制，充分发挥规划对经济社会发展的引领和指导作用。</w:t>
      </w:r>
      <w:bookmarkStart w:id="63" w:name="_Toc436574193"/>
    </w:p>
    <w:p>
      <w:pPr>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rPr>
      </w:pPr>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rPr>
        <w:t>加强组织协调管理</w:t>
      </w:r>
      <w:bookmarkEnd w:id="63"/>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pPr>
      <w:r>
        <w:rPr>
          <w:rFonts w:hint="eastAsia"/>
        </w:rPr>
        <w:t>坚持县委统一领导，人大、政协加强监督，政府全面抓好落实。做好规划的宣传，统一全县干部群众思想，凝聚全社会力量，充分调动各个方面的积极性，全面抓好规划实施。加快推进经济社会发展规划、土地利用规划、城乡总体规划和生态环保规划的衔接融合，形成对“十三五”时期经济社会发展的有力支撑。</w:t>
      </w:r>
    </w:p>
    <w:p>
      <w:pPr>
        <w:pStyle w:val="3"/>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rPr>
      </w:pPr>
      <w:bookmarkStart w:id="64" w:name="_Toc436574194"/>
      <w:r>
        <w:rPr>
          <w:rFonts w:hint="eastAsia" w:ascii="黑体" w:hAnsi="黑体" w:eastAsia="黑体" w:cs="黑体"/>
        </w:rPr>
        <w:t>二</w:t>
      </w:r>
      <w:r>
        <w:rPr>
          <w:rFonts w:hint="eastAsia" w:ascii="黑体" w:hAnsi="黑体" w:eastAsia="黑体" w:cs="黑体"/>
          <w:lang w:eastAsia="zh-CN"/>
        </w:rPr>
        <w:t>、</w:t>
      </w:r>
      <w:r>
        <w:rPr>
          <w:rFonts w:hint="eastAsia" w:ascii="黑体" w:hAnsi="黑体" w:eastAsia="黑体" w:cs="黑体"/>
        </w:rPr>
        <w:t>强化重点项目支撑</w:t>
      </w:r>
      <w:bookmarkEnd w:id="64"/>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pPr>
      <w:r>
        <w:rPr>
          <w:rFonts w:hint="eastAsia"/>
        </w:rPr>
        <w:t>发挥投资对扩大内需的重要作用，不断提高投资质量和效益，进一步夯实发展基础，推动经济增长。规划建设一批基础设施、主导产业、农村公共服务、民生工程及城市建设等领域重大项目，实现以项目建设为载体扩张投资规模、拉动经济增长的预期目标。完善政府投资和重大项目管理，不断创新促进投资增长和重大项目建设的体制机制，健全政府投资的咨询决策、执行、监督、考核和责任追究体系。</w:t>
      </w:r>
    </w:p>
    <w:p>
      <w:pPr>
        <w:pStyle w:val="3"/>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rPr>
      </w:pPr>
      <w:bookmarkStart w:id="65" w:name="_Toc436574195"/>
      <w:r>
        <w:rPr>
          <w:rFonts w:hint="eastAsia" w:ascii="黑体" w:hAnsi="黑体" w:eastAsia="黑体" w:cs="黑体"/>
        </w:rPr>
        <w:t>三</w:t>
      </w:r>
      <w:r>
        <w:rPr>
          <w:rFonts w:hint="eastAsia" w:ascii="黑体" w:hAnsi="黑体" w:eastAsia="黑体" w:cs="黑体"/>
          <w:lang w:eastAsia="zh-CN"/>
        </w:rPr>
        <w:t>、</w:t>
      </w:r>
      <w:r>
        <w:rPr>
          <w:rFonts w:hint="eastAsia" w:ascii="黑体" w:hAnsi="黑体" w:eastAsia="黑体" w:cs="黑体"/>
        </w:rPr>
        <w:t>加快人才引进培养</w:t>
      </w:r>
      <w:bookmarkEnd w:id="65"/>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pPr>
      <w:r>
        <w:rPr>
          <w:rFonts w:hint="eastAsia"/>
        </w:rPr>
        <w:t>建立健全多层次培训体系，完善高层次人才引进机制，营造吸引凝聚人才的良好环境，建设人力资本强县，以科技创新引领产业发展。专门组织具有开拓精神和领导才能的行政管理人才以及重点企业的管理人员到先进地区进行专题培训，打造以高端人才为龙头、高素质创新创业人才为基础、各类实用人才为依托的人才高地。持续培育人才新力量，建设人才新高地，聚集人才新优势，为经济社会跨越大发展提供强有力的人才保障和智力支持。</w:t>
      </w:r>
    </w:p>
    <w:p>
      <w:pPr>
        <w:pStyle w:val="3"/>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rPr>
      </w:pPr>
      <w:bookmarkStart w:id="66" w:name="_Toc436574196"/>
      <w:r>
        <w:rPr>
          <w:rFonts w:hint="eastAsia" w:ascii="黑体" w:hAnsi="黑体" w:eastAsia="黑体" w:cs="黑体"/>
        </w:rPr>
        <w:t>四</w:t>
      </w:r>
      <w:r>
        <w:rPr>
          <w:rFonts w:hint="eastAsia" w:ascii="黑体" w:hAnsi="黑体" w:eastAsia="黑体" w:cs="黑体"/>
          <w:lang w:eastAsia="zh-CN"/>
        </w:rPr>
        <w:t>、</w:t>
      </w:r>
      <w:r>
        <w:rPr>
          <w:rFonts w:hint="eastAsia" w:ascii="黑体" w:hAnsi="黑体" w:eastAsia="黑体" w:cs="黑体"/>
        </w:rPr>
        <w:t>拓宽投资融资渠道</w:t>
      </w:r>
      <w:bookmarkEnd w:id="66"/>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pPr>
      <w:r>
        <w:rPr>
          <w:rFonts w:hint="eastAsia"/>
        </w:rPr>
        <w:t>积极争取上级政府对商河县农产品主产区、示范镇、农业示范区的财政支持力度。积极拓宽融资渠道，综合运用商业银行、股份制银行、小额贷款公司等多种金融工具，健全完善金融支撑体系，发挥金融机构对地方经济社会发展的资金支撑主渠道作用。探索运用特许经营、购买服务、股权合作等方式，在全县市政设施、交通设施、公共服务、生态保护等领域推动PPP模式。探索推行政府产业投资基金</w:t>
      </w:r>
      <w:r>
        <w:rPr>
          <w:rFonts w:hint="eastAsia"/>
          <w:color w:val="FF0000"/>
        </w:rPr>
        <w:t>、</w:t>
      </w:r>
      <w:r>
        <w:rPr>
          <w:rFonts w:hint="eastAsia"/>
        </w:rPr>
        <w:t>信贷风险补偿基金、银政企担保融资等新模式在全县重大项目建设中的应用，拓宽中小企业融资渠道。</w:t>
      </w:r>
    </w:p>
    <w:p>
      <w:pPr>
        <w:pStyle w:val="3"/>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rPr>
      </w:pPr>
      <w:bookmarkStart w:id="67" w:name="_Toc436574197"/>
      <w:r>
        <w:rPr>
          <w:rFonts w:hint="eastAsia" w:ascii="黑体" w:hAnsi="黑体" w:eastAsia="黑体" w:cs="黑体"/>
        </w:rPr>
        <w:t>五</w:t>
      </w:r>
      <w:r>
        <w:rPr>
          <w:rFonts w:hint="eastAsia" w:ascii="黑体" w:hAnsi="黑体" w:eastAsia="黑体" w:cs="黑体"/>
          <w:lang w:eastAsia="zh-CN"/>
        </w:rPr>
        <w:t>、</w:t>
      </w:r>
      <w:r>
        <w:rPr>
          <w:rFonts w:hint="eastAsia" w:ascii="黑体" w:hAnsi="黑体" w:eastAsia="黑体" w:cs="黑体"/>
        </w:rPr>
        <w:t>健全规划实施机制</w:t>
      </w:r>
      <w:bookmarkEnd w:id="67"/>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pPr>
      <w:r>
        <w:rPr>
          <w:rFonts w:hint="eastAsia"/>
        </w:rPr>
        <w:t>强化监督评估，加强对规划实施的年度监测和中期评估，建立健全重要目标任务实施跟踪反馈机制，加强规划实施的动态管理。完善考核制度，根据各部门职能，逐项分解规划任务，并结合对各部门的工作考核，建立科学、合理、有效的规划推进机制，按照预期性、约束性指标的不同要求，对规划目标、重点任务、建设项目等实行分类评价考核，提高规划实施的约束性和实效性。鼓励全民参与，加强媒体宣传力度，增加规划透明度，增强民主参与度，积极营造关心规划、支持规划、监督规划的良好氛围，引导企业和社会各界广泛参与。</w:t>
      </w: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文星标宋">
    <w:panose1 w:val="0201060900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i</w:t>
    </w:r>
    <w:r>
      <w:rPr>
        <w:lang w:val="zh-CN"/>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i</w:t>
    </w:r>
    <w:r>
      <w:rPr>
        <w:lang w:val="zh-CN"/>
      </w:rPr>
      <w:fldChar w:fldCharType="end"/>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M2NTY4MmQ4YzM0MGM0ZWMwNmFkZGRmYmRkOTc3M2UifQ=="/>
  </w:docVars>
  <w:rsids>
    <w:rsidRoot w:val="00F449C0"/>
    <w:rsid w:val="000012AA"/>
    <w:rsid w:val="0000255C"/>
    <w:rsid w:val="0000730D"/>
    <w:rsid w:val="00007F49"/>
    <w:rsid w:val="000115C4"/>
    <w:rsid w:val="0001557C"/>
    <w:rsid w:val="00016598"/>
    <w:rsid w:val="00020763"/>
    <w:rsid w:val="00020DD5"/>
    <w:rsid w:val="0002312F"/>
    <w:rsid w:val="0002464A"/>
    <w:rsid w:val="00024A61"/>
    <w:rsid w:val="00037D20"/>
    <w:rsid w:val="0004240A"/>
    <w:rsid w:val="0005379F"/>
    <w:rsid w:val="000578DB"/>
    <w:rsid w:val="0006054D"/>
    <w:rsid w:val="000605CE"/>
    <w:rsid w:val="00063B1A"/>
    <w:rsid w:val="000662EB"/>
    <w:rsid w:val="000675BD"/>
    <w:rsid w:val="000726FF"/>
    <w:rsid w:val="000774B0"/>
    <w:rsid w:val="00082D76"/>
    <w:rsid w:val="00083F65"/>
    <w:rsid w:val="00090BB0"/>
    <w:rsid w:val="000951CA"/>
    <w:rsid w:val="00096318"/>
    <w:rsid w:val="000A1EF1"/>
    <w:rsid w:val="000A5F33"/>
    <w:rsid w:val="000A7691"/>
    <w:rsid w:val="000B13D8"/>
    <w:rsid w:val="000B1942"/>
    <w:rsid w:val="000B2AAE"/>
    <w:rsid w:val="000B40B8"/>
    <w:rsid w:val="000B429D"/>
    <w:rsid w:val="000C5E6D"/>
    <w:rsid w:val="000D4A67"/>
    <w:rsid w:val="000E3CE3"/>
    <w:rsid w:val="000E3EC9"/>
    <w:rsid w:val="000E4B57"/>
    <w:rsid w:val="000F3DFF"/>
    <w:rsid w:val="000F6F9A"/>
    <w:rsid w:val="000F79D1"/>
    <w:rsid w:val="00100357"/>
    <w:rsid w:val="00106786"/>
    <w:rsid w:val="00107773"/>
    <w:rsid w:val="00111DE2"/>
    <w:rsid w:val="00114A67"/>
    <w:rsid w:val="00117771"/>
    <w:rsid w:val="001200B3"/>
    <w:rsid w:val="00121AAB"/>
    <w:rsid w:val="001241B8"/>
    <w:rsid w:val="0012526E"/>
    <w:rsid w:val="00127302"/>
    <w:rsid w:val="00131DA3"/>
    <w:rsid w:val="001322D9"/>
    <w:rsid w:val="00144840"/>
    <w:rsid w:val="00145007"/>
    <w:rsid w:val="001467FB"/>
    <w:rsid w:val="001512D0"/>
    <w:rsid w:val="00162656"/>
    <w:rsid w:val="00167191"/>
    <w:rsid w:val="00173250"/>
    <w:rsid w:val="00173982"/>
    <w:rsid w:val="00175072"/>
    <w:rsid w:val="001775F1"/>
    <w:rsid w:val="00180474"/>
    <w:rsid w:val="00181D15"/>
    <w:rsid w:val="00183AA1"/>
    <w:rsid w:val="00190AFF"/>
    <w:rsid w:val="001B0A65"/>
    <w:rsid w:val="001B741B"/>
    <w:rsid w:val="001C2B6C"/>
    <w:rsid w:val="001C6C25"/>
    <w:rsid w:val="001D58D9"/>
    <w:rsid w:val="001D65E9"/>
    <w:rsid w:val="001E1F2E"/>
    <w:rsid w:val="001E328E"/>
    <w:rsid w:val="001F7C83"/>
    <w:rsid w:val="0020231B"/>
    <w:rsid w:val="00205ADD"/>
    <w:rsid w:val="00206E98"/>
    <w:rsid w:val="002112F4"/>
    <w:rsid w:val="00212A9C"/>
    <w:rsid w:val="00214641"/>
    <w:rsid w:val="002230FD"/>
    <w:rsid w:val="00225871"/>
    <w:rsid w:val="00227610"/>
    <w:rsid w:val="002327B1"/>
    <w:rsid w:val="002344BD"/>
    <w:rsid w:val="002416B1"/>
    <w:rsid w:val="00245754"/>
    <w:rsid w:val="00250ADF"/>
    <w:rsid w:val="002637D4"/>
    <w:rsid w:val="002642E0"/>
    <w:rsid w:val="002730A7"/>
    <w:rsid w:val="00275993"/>
    <w:rsid w:val="00276B33"/>
    <w:rsid w:val="002857BD"/>
    <w:rsid w:val="002878FB"/>
    <w:rsid w:val="00291EDC"/>
    <w:rsid w:val="002A657E"/>
    <w:rsid w:val="002A76BE"/>
    <w:rsid w:val="002B4F74"/>
    <w:rsid w:val="002C0D36"/>
    <w:rsid w:val="002C4E1A"/>
    <w:rsid w:val="002C677C"/>
    <w:rsid w:val="002D0115"/>
    <w:rsid w:val="002D2835"/>
    <w:rsid w:val="002D3B04"/>
    <w:rsid w:val="002D66E2"/>
    <w:rsid w:val="002E3179"/>
    <w:rsid w:val="002E3D36"/>
    <w:rsid w:val="002F5016"/>
    <w:rsid w:val="002F7971"/>
    <w:rsid w:val="00301DA4"/>
    <w:rsid w:val="00306255"/>
    <w:rsid w:val="00306816"/>
    <w:rsid w:val="00306B4B"/>
    <w:rsid w:val="003119C9"/>
    <w:rsid w:val="0031533D"/>
    <w:rsid w:val="0032546A"/>
    <w:rsid w:val="003326C8"/>
    <w:rsid w:val="00334F0B"/>
    <w:rsid w:val="00340842"/>
    <w:rsid w:val="00354CA0"/>
    <w:rsid w:val="00360004"/>
    <w:rsid w:val="00362E0A"/>
    <w:rsid w:val="00363C54"/>
    <w:rsid w:val="003722E6"/>
    <w:rsid w:val="00376976"/>
    <w:rsid w:val="00376BD0"/>
    <w:rsid w:val="00380F3E"/>
    <w:rsid w:val="003816AB"/>
    <w:rsid w:val="003870F4"/>
    <w:rsid w:val="0039226B"/>
    <w:rsid w:val="00393C21"/>
    <w:rsid w:val="003A1E3E"/>
    <w:rsid w:val="003A3617"/>
    <w:rsid w:val="003B787B"/>
    <w:rsid w:val="003C4A20"/>
    <w:rsid w:val="003D4E34"/>
    <w:rsid w:val="003E03D8"/>
    <w:rsid w:val="003E6552"/>
    <w:rsid w:val="004020CE"/>
    <w:rsid w:val="004022FD"/>
    <w:rsid w:val="004157F4"/>
    <w:rsid w:val="004220F9"/>
    <w:rsid w:val="00422CA3"/>
    <w:rsid w:val="004240AB"/>
    <w:rsid w:val="004368D2"/>
    <w:rsid w:val="0044218A"/>
    <w:rsid w:val="004476F3"/>
    <w:rsid w:val="00453980"/>
    <w:rsid w:val="004560C4"/>
    <w:rsid w:val="00457927"/>
    <w:rsid w:val="00462306"/>
    <w:rsid w:val="0046261D"/>
    <w:rsid w:val="00466D9C"/>
    <w:rsid w:val="00467378"/>
    <w:rsid w:val="004707FC"/>
    <w:rsid w:val="00470B1D"/>
    <w:rsid w:val="00472456"/>
    <w:rsid w:val="00472789"/>
    <w:rsid w:val="004826A8"/>
    <w:rsid w:val="00482A1C"/>
    <w:rsid w:val="00482F6B"/>
    <w:rsid w:val="00486409"/>
    <w:rsid w:val="00490AF1"/>
    <w:rsid w:val="004B1FFE"/>
    <w:rsid w:val="004B7EBF"/>
    <w:rsid w:val="004C3623"/>
    <w:rsid w:val="004C3E7B"/>
    <w:rsid w:val="004C6FCE"/>
    <w:rsid w:val="004C782E"/>
    <w:rsid w:val="004D5262"/>
    <w:rsid w:val="004D5DCA"/>
    <w:rsid w:val="004D7733"/>
    <w:rsid w:val="004E04CA"/>
    <w:rsid w:val="004E0A9E"/>
    <w:rsid w:val="004E139E"/>
    <w:rsid w:val="004E3F85"/>
    <w:rsid w:val="004E69B7"/>
    <w:rsid w:val="004E717C"/>
    <w:rsid w:val="004F744F"/>
    <w:rsid w:val="0050118C"/>
    <w:rsid w:val="0050633A"/>
    <w:rsid w:val="00511069"/>
    <w:rsid w:val="005143A7"/>
    <w:rsid w:val="00526F07"/>
    <w:rsid w:val="005302C8"/>
    <w:rsid w:val="00531734"/>
    <w:rsid w:val="00532073"/>
    <w:rsid w:val="00533692"/>
    <w:rsid w:val="005341C7"/>
    <w:rsid w:val="00534856"/>
    <w:rsid w:val="0053499C"/>
    <w:rsid w:val="00535B58"/>
    <w:rsid w:val="00544198"/>
    <w:rsid w:val="00552DCA"/>
    <w:rsid w:val="00561EA5"/>
    <w:rsid w:val="00571338"/>
    <w:rsid w:val="00575CCF"/>
    <w:rsid w:val="00576AD0"/>
    <w:rsid w:val="00581AC8"/>
    <w:rsid w:val="00585FBB"/>
    <w:rsid w:val="00596B35"/>
    <w:rsid w:val="005A07F6"/>
    <w:rsid w:val="005A217B"/>
    <w:rsid w:val="005A2476"/>
    <w:rsid w:val="005B4CEC"/>
    <w:rsid w:val="005C7860"/>
    <w:rsid w:val="005D285A"/>
    <w:rsid w:val="005E4116"/>
    <w:rsid w:val="005E441A"/>
    <w:rsid w:val="005E50E4"/>
    <w:rsid w:val="005E5846"/>
    <w:rsid w:val="005F7995"/>
    <w:rsid w:val="00601C18"/>
    <w:rsid w:val="006040E0"/>
    <w:rsid w:val="00604DCD"/>
    <w:rsid w:val="00611799"/>
    <w:rsid w:val="0061287A"/>
    <w:rsid w:val="006129D8"/>
    <w:rsid w:val="006135B5"/>
    <w:rsid w:val="00616166"/>
    <w:rsid w:val="00620811"/>
    <w:rsid w:val="00623CE1"/>
    <w:rsid w:val="00626DB9"/>
    <w:rsid w:val="0063092C"/>
    <w:rsid w:val="006321A5"/>
    <w:rsid w:val="00633A5F"/>
    <w:rsid w:val="00636D39"/>
    <w:rsid w:val="006407C2"/>
    <w:rsid w:val="00645ED2"/>
    <w:rsid w:val="00654813"/>
    <w:rsid w:val="006705F1"/>
    <w:rsid w:val="0067096A"/>
    <w:rsid w:val="00676175"/>
    <w:rsid w:val="00681CBF"/>
    <w:rsid w:val="006B0759"/>
    <w:rsid w:val="006B0F75"/>
    <w:rsid w:val="006C06A4"/>
    <w:rsid w:val="006C2859"/>
    <w:rsid w:val="006C2EF7"/>
    <w:rsid w:val="006C6F58"/>
    <w:rsid w:val="006D7498"/>
    <w:rsid w:val="006E1576"/>
    <w:rsid w:val="006F26C8"/>
    <w:rsid w:val="00703670"/>
    <w:rsid w:val="00707BA3"/>
    <w:rsid w:val="0071098C"/>
    <w:rsid w:val="00710EED"/>
    <w:rsid w:val="00713AB5"/>
    <w:rsid w:val="0071431F"/>
    <w:rsid w:val="007238E6"/>
    <w:rsid w:val="007306C6"/>
    <w:rsid w:val="007326EE"/>
    <w:rsid w:val="0073540C"/>
    <w:rsid w:val="0073633F"/>
    <w:rsid w:val="00737440"/>
    <w:rsid w:val="00740BD2"/>
    <w:rsid w:val="00742641"/>
    <w:rsid w:val="007438DC"/>
    <w:rsid w:val="0074691A"/>
    <w:rsid w:val="00754B12"/>
    <w:rsid w:val="00754EE7"/>
    <w:rsid w:val="00761295"/>
    <w:rsid w:val="0076244E"/>
    <w:rsid w:val="00767E7A"/>
    <w:rsid w:val="00767F08"/>
    <w:rsid w:val="00770356"/>
    <w:rsid w:val="007722E8"/>
    <w:rsid w:val="0077359F"/>
    <w:rsid w:val="0078649E"/>
    <w:rsid w:val="00786B9B"/>
    <w:rsid w:val="007917EB"/>
    <w:rsid w:val="007A2436"/>
    <w:rsid w:val="007A7E0D"/>
    <w:rsid w:val="007B03F7"/>
    <w:rsid w:val="007B6612"/>
    <w:rsid w:val="007C0422"/>
    <w:rsid w:val="007C2BCE"/>
    <w:rsid w:val="007D2578"/>
    <w:rsid w:val="007D5E9C"/>
    <w:rsid w:val="007D6115"/>
    <w:rsid w:val="007F36D2"/>
    <w:rsid w:val="007F3FF1"/>
    <w:rsid w:val="007F7C38"/>
    <w:rsid w:val="0080511E"/>
    <w:rsid w:val="00817ED2"/>
    <w:rsid w:val="008216B9"/>
    <w:rsid w:val="00827AFA"/>
    <w:rsid w:val="00836A73"/>
    <w:rsid w:val="00842A31"/>
    <w:rsid w:val="008479EE"/>
    <w:rsid w:val="008561E5"/>
    <w:rsid w:val="00862049"/>
    <w:rsid w:val="00866829"/>
    <w:rsid w:val="00873EEE"/>
    <w:rsid w:val="0088256F"/>
    <w:rsid w:val="00883E1F"/>
    <w:rsid w:val="00886222"/>
    <w:rsid w:val="008917EB"/>
    <w:rsid w:val="008A3475"/>
    <w:rsid w:val="008B67CB"/>
    <w:rsid w:val="008C34CB"/>
    <w:rsid w:val="008C707E"/>
    <w:rsid w:val="008D23BD"/>
    <w:rsid w:val="008E4E75"/>
    <w:rsid w:val="008E525F"/>
    <w:rsid w:val="008F4B34"/>
    <w:rsid w:val="008F6720"/>
    <w:rsid w:val="00903E71"/>
    <w:rsid w:val="009044AB"/>
    <w:rsid w:val="009122F6"/>
    <w:rsid w:val="009146CC"/>
    <w:rsid w:val="0092030F"/>
    <w:rsid w:val="00923E69"/>
    <w:rsid w:val="00932DEB"/>
    <w:rsid w:val="00937858"/>
    <w:rsid w:val="00941117"/>
    <w:rsid w:val="00941132"/>
    <w:rsid w:val="00943039"/>
    <w:rsid w:val="00953DBB"/>
    <w:rsid w:val="00955AAD"/>
    <w:rsid w:val="0096277B"/>
    <w:rsid w:val="00966AF0"/>
    <w:rsid w:val="00967081"/>
    <w:rsid w:val="00972563"/>
    <w:rsid w:val="00975FDD"/>
    <w:rsid w:val="009A0888"/>
    <w:rsid w:val="009B2547"/>
    <w:rsid w:val="009C18D6"/>
    <w:rsid w:val="009C3734"/>
    <w:rsid w:val="009C7CE9"/>
    <w:rsid w:val="009D117F"/>
    <w:rsid w:val="009D1F75"/>
    <w:rsid w:val="009D255E"/>
    <w:rsid w:val="009D4E25"/>
    <w:rsid w:val="009E08EA"/>
    <w:rsid w:val="009E130D"/>
    <w:rsid w:val="009E1CD5"/>
    <w:rsid w:val="009E44F7"/>
    <w:rsid w:val="00A05473"/>
    <w:rsid w:val="00A10957"/>
    <w:rsid w:val="00A12CA0"/>
    <w:rsid w:val="00A13F01"/>
    <w:rsid w:val="00A1557E"/>
    <w:rsid w:val="00A1702D"/>
    <w:rsid w:val="00A2087D"/>
    <w:rsid w:val="00A2205E"/>
    <w:rsid w:val="00A22206"/>
    <w:rsid w:val="00A26B3B"/>
    <w:rsid w:val="00A34D4F"/>
    <w:rsid w:val="00A60309"/>
    <w:rsid w:val="00A60ECB"/>
    <w:rsid w:val="00A62818"/>
    <w:rsid w:val="00A64FF2"/>
    <w:rsid w:val="00A673FD"/>
    <w:rsid w:val="00A70A16"/>
    <w:rsid w:val="00A70A18"/>
    <w:rsid w:val="00A73CEA"/>
    <w:rsid w:val="00A763DC"/>
    <w:rsid w:val="00A81462"/>
    <w:rsid w:val="00A84374"/>
    <w:rsid w:val="00A8732C"/>
    <w:rsid w:val="00A93246"/>
    <w:rsid w:val="00A97B68"/>
    <w:rsid w:val="00AB10C5"/>
    <w:rsid w:val="00AB650E"/>
    <w:rsid w:val="00AC2AE0"/>
    <w:rsid w:val="00AC4BBD"/>
    <w:rsid w:val="00AC70F3"/>
    <w:rsid w:val="00AD068B"/>
    <w:rsid w:val="00AD0BD8"/>
    <w:rsid w:val="00AD215F"/>
    <w:rsid w:val="00AD704F"/>
    <w:rsid w:val="00AE51CC"/>
    <w:rsid w:val="00AF3A8D"/>
    <w:rsid w:val="00AF3CE4"/>
    <w:rsid w:val="00AF4CEE"/>
    <w:rsid w:val="00B02EA4"/>
    <w:rsid w:val="00B11C93"/>
    <w:rsid w:val="00B12ABB"/>
    <w:rsid w:val="00B16348"/>
    <w:rsid w:val="00B22E8C"/>
    <w:rsid w:val="00B25071"/>
    <w:rsid w:val="00B2672A"/>
    <w:rsid w:val="00B27CD3"/>
    <w:rsid w:val="00B32C48"/>
    <w:rsid w:val="00B33360"/>
    <w:rsid w:val="00B3728D"/>
    <w:rsid w:val="00B37CCD"/>
    <w:rsid w:val="00B43066"/>
    <w:rsid w:val="00B43303"/>
    <w:rsid w:val="00B44FD1"/>
    <w:rsid w:val="00B47508"/>
    <w:rsid w:val="00B5336F"/>
    <w:rsid w:val="00B54B05"/>
    <w:rsid w:val="00B56956"/>
    <w:rsid w:val="00B5702A"/>
    <w:rsid w:val="00B602FC"/>
    <w:rsid w:val="00B64F35"/>
    <w:rsid w:val="00B70409"/>
    <w:rsid w:val="00B7565D"/>
    <w:rsid w:val="00B80B5E"/>
    <w:rsid w:val="00B8297E"/>
    <w:rsid w:val="00B82BBA"/>
    <w:rsid w:val="00B83C5C"/>
    <w:rsid w:val="00B87354"/>
    <w:rsid w:val="00B91FB9"/>
    <w:rsid w:val="00B9266F"/>
    <w:rsid w:val="00B95549"/>
    <w:rsid w:val="00BA2590"/>
    <w:rsid w:val="00BA263A"/>
    <w:rsid w:val="00BA35A0"/>
    <w:rsid w:val="00BB1C9F"/>
    <w:rsid w:val="00BC2EF4"/>
    <w:rsid w:val="00BC50EC"/>
    <w:rsid w:val="00BC5808"/>
    <w:rsid w:val="00BD07EF"/>
    <w:rsid w:val="00BD426C"/>
    <w:rsid w:val="00BD60DC"/>
    <w:rsid w:val="00BD64C0"/>
    <w:rsid w:val="00BD6D80"/>
    <w:rsid w:val="00BD7858"/>
    <w:rsid w:val="00BE5BB5"/>
    <w:rsid w:val="00BE6173"/>
    <w:rsid w:val="00BF2FA0"/>
    <w:rsid w:val="00BF3A4E"/>
    <w:rsid w:val="00BF6DF6"/>
    <w:rsid w:val="00C01340"/>
    <w:rsid w:val="00C03411"/>
    <w:rsid w:val="00C0654A"/>
    <w:rsid w:val="00C105AB"/>
    <w:rsid w:val="00C13752"/>
    <w:rsid w:val="00C15349"/>
    <w:rsid w:val="00C15470"/>
    <w:rsid w:val="00C166C9"/>
    <w:rsid w:val="00C22B34"/>
    <w:rsid w:val="00C25041"/>
    <w:rsid w:val="00C260E9"/>
    <w:rsid w:val="00C26D11"/>
    <w:rsid w:val="00C32949"/>
    <w:rsid w:val="00C363F4"/>
    <w:rsid w:val="00C4636B"/>
    <w:rsid w:val="00C516CE"/>
    <w:rsid w:val="00C52535"/>
    <w:rsid w:val="00C60BA6"/>
    <w:rsid w:val="00C615E8"/>
    <w:rsid w:val="00C6578C"/>
    <w:rsid w:val="00C71AEF"/>
    <w:rsid w:val="00C76F1A"/>
    <w:rsid w:val="00C77984"/>
    <w:rsid w:val="00C83091"/>
    <w:rsid w:val="00C86BDE"/>
    <w:rsid w:val="00C90EB2"/>
    <w:rsid w:val="00C9615A"/>
    <w:rsid w:val="00C96C89"/>
    <w:rsid w:val="00CA4144"/>
    <w:rsid w:val="00CB2224"/>
    <w:rsid w:val="00CB2990"/>
    <w:rsid w:val="00CC1C4A"/>
    <w:rsid w:val="00CD6143"/>
    <w:rsid w:val="00CD69AA"/>
    <w:rsid w:val="00CE08E5"/>
    <w:rsid w:val="00CE468E"/>
    <w:rsid w:val="00CF22A5"/>
    <w:rsid w:val="00CF7518"/>
    <w:rsid w:val="00D03FD1"/>
    <w:rsid w:val="00D05ABD"/>
    <w:rsid w:val="00D05F90"/>
    <w:rsid w:val="00D07DCD"/>
    <w:rsid w:val="00D117B2"/>
    <w:rsid w:val="00D11D3F"/>
    <w:rsid w:val="00D13A19"/>
    <w:rsid w:val="00D260FA"/>
    <w:rsid w:val="00D31E07"/>
    <w:rsid w:val="00D3271E"/>
    <w:rsid w:val="00D35CA3"/>
    <w:rsid w:val="00D4003F"/>
    <w:rsid w:val="00D46979"/>
    <w:rsid w:val="00D46D99"/>
    <w:rsid w:val="00D47EE2"/>
    <w:rsid w:val="00D514D8"/>
    <w:rsid w:val="00D53F05"/>
    <w:rsid w:val="00D616C8"/>
    <w:rsid w:val="00D6274B"/>
    <w:rsid w:val="00D62E5A"/>
    <w:rsid w:val="00D64762"/>
    <w:rsid w:val="00D72866"/>
    <w:rsid w:val="00D7303B"/>
    <w:rsid w:val="00D82FEC"/>
    <w:rsid w:val="00D8372A"/>
    <w:rsid w:val="00D853D9"/>
    <w:rsid w:val="00D86B7E"/>
    <w:rsid w:val="00D90D02"/>
    <w:rsid w:val="00D93A52"/>
    <w:rsid w:val="00DA372B"/>
    <w:rsid w:val="00DA695F"/>
    <w:rsid w:val="00DB374A"/>
    <w:rsid w:val="00DB3AAC"/>
    <w:rsid w:val="00DB7953"/>
    <w:rsid w:val="00DC0B02"/>
    <w:rsid w:val="00DC2201"/>
    <w:rsid w:val="00DC425A"/>
    <w:rsid w:val="00DC539C"/>
    <w:rsid w:val="00DC5641"/>
    <w:rsid w:val="00DD0B6C"/>
    <w:rsid w:val="00DD265F"/>
    <w:rsid w:val="00DE2972"/>
    <w:rsid w:val="00DE3E81"/>
    <w:rsid w:val="00DF08C7"/>
    <w:rsid w:val="00DF09A8"/>
    <w:rsid w:val="00DF1E1E"/>
    <w:rsid w:val="00DF5A45"/>
    <w:rsid w:val="00E006C9"/>
    <w:rsid w:val="00E02D42"/>
    <w:rsid w:val="00E2298F"/>
    <w:rsid w:val="00E309CD"/>
    <w:rsid w:val="00E438FD"/>
    <w:rsid w:val="00E47A3A"/>
    <w:rsid w:val="00E50334"/>
    <w:rsid w:val="00E506D7"/>
    <w:rsid w:val="00E51426"/>
    <w:rsid w:val="00E608B3"/>
    <w:rsid w:val="00E617CF"/>
    <w:rsid w:val="00E65D57"/>
    <w:rsid w:val="00E71D4D"/>
    <w:rsid w:val="00E811BC"/>
    <w:rsid w:val="00E83436"/>
    <w:rsid w:val="00E849D3"/>
    <w:rsid w:val="00E869B5"/>
    <w:rsid w:val="00E9307C"/>
    <w:rsid w:val="00E97FEA"/>
    <w:rsid w:val="00EC1339"/>
    <w:rsid w:val="00ED28FE"/>
    <w:rsid w:val="00ED2F06"/>
    <w:rsid w:val="00ED43CD"/>
    <w:rsid w:val="00EE03C9"/>
    <w:rsid w:val="00EE2B04"/>
    <w:rsid w:val="00EE3D8A"/>
    <w:rsid w:val="00EE40B4"/>
    <w:rsid w:val="00EE55C3"/>
    <w:rsid w:val="00EE5E2E"/>
    <w:rsid w:val="00EE6B0F"/>
    <w:rsid w:val="00EF035E"/>
    <w:rsid w:val="00EF0CAE"/>
    <w:rsid w:val="00EF1A79"/>
    <w:rsid w:val="00EF29BC"/>
    <w:rsid w:val="00EF6CF6"/>
    <w:rsid w:val="00F00160"/>
    <w:rsid w:val="00F0382B"/>
    <w:rsid w:val="00F05708"/>
    <w:rsid w:val="00F15041"/>
    <w:rsid w:val="00F2033A"/>
    <w:rsid w:val="00F2699A"/>
    <w:rsid w:val="00F3010D"/>
    <w:rsid w:val="00F36201"/>
    <w:rsid w:val="00F449C0"/>
    <w:rsid w:val="00F462AF"/>
    <w:rsid w:val="00F5051E"/>
    <w:rsid w:val="00F55AF6"/>
    <w:rsid w:val="00F64275"/>
    <w:rsid w:val="00F65087"/>
    <w:rsid w:val="00F7032C"/>
    <w:rsid w:val="00F71771"/>
    <w:rsid w:val="00F7570C"/>
    <w:rsid w:val="00F77A1B"/>
    <w:rsid w:val="00F77F7D"/>
    <w:rsid w:val="00F82BEA"/>
    <w:rsid w:val="00F82FEA"/>
    <w:rsid w:val="00F846FA"/>
    <w:rsid w:val="00F87D43"/>
    <w:rsid w:val="00F90C42"/>
    <w:rsid w:val="00F9452E"/>
    <w:rsid w:val="00FA51AD"/>
    <w:rsid w:val="00FC1621"/>
    <w:rsid w:val="00FC5D95"/>
    <w:rsid w:val="00FD2680"/>
    <w:rsid w:val="00FD39F6"/>
    <w:rsid w:val="00FD6604"/>
    <w:rsid w:val="00FE6104"/>
    <w:rsid w:val="00FE636E"/>
    <w:rsid w:val="01726550"/>
    <w:rsid w:val="02DF5BAD"/>
    <w:rsid w:val="0491110B"/>
    <w:rsid w:val="051E41F2"/>
    <w:rsid w:val="05C1727E"/>
    <w:rsid w:val="0A4038E0"/>
    <w:rsid w:val="0A7B7847"/>
    <w:rsid w:val="0C67226D"/>
    <w:rsid w:val="0DBC26B7"/>
    <w:rsid w:val="0DDA0BC8"/>
    <w:rsid w:val="0EF56D96"/>
    <w:rsid w:val="0FAA3308"/>
    <w:rsid w:val="11130505"/>
    <w:rsid w:val="11823ACD"/>
    <w:rsid w:val="12591626"/>
    <w:rsid w:val="17592D5E"/>
    <w:rsid w:val="17AE4DE5"/>
    <w:rsid w:val="194D2233"/>
    <w:rsid w:val="19E16F05"/>
    <w:rsid w:val="1A5D684E"/>
    <w:rsid w:val="1B1664F7"/>
    <w:rsid w:val="1BC23B97"/>
    <w:rsid w:val="1C0E6215"/>
    <w:rsid w:val="1D6D43B5"/>
    <w:rsid w:val="1EB417B7"/>
    <w:rsid w:val="1FFC4E52"/>
    <w:rsid w:val="22135B75"/>
    <w:rsid w:val="221413F8"/>
    <w:rsid w:val="224B4A3F"/>
    <w:rsid w:val="23675A1C"/>
    <w:rsid w:val="24093027"/>
    <w:rsid w:val="25AB4C8A"/>
    <w:rsid w:val="25B53AED"/>
    <w:rsid w:val="26485875"/>
    <w:rsid w:val="283A348C"/>
    <w:rsid w:val="2989089B"/>
    <w:rsid w:val="29B140EA"/>
    <w:rsid w:val="2A7A62CB"/>
    <w:rsid w:val="2B4E089B"/>
    <w:rsid w:val="2C971B37"/>
    <w:rsid w:val="2E070A94"/>
    <w:rsid w:val="2EBD2366"/>
    <w:rsid w:val="3011436C"/>
    <w:rsid w:val="31524CA0"/>
    <w:rsid w:val="315963E2"/>
    <w:rsid w:val="33D72119"/>
    <w:rsid w:val="37C13AAF"/>
    <w:rsid w:val="39815E4E"/>
    <w:rsid w:val="39A80BA0"/>
    <w:rsid w:val="39BD4749"/>
    <w:rsid w:val="3A8D3011"/>
    <w:rsid w:val="3BC52C1E"/>
    <w:rsid w:val="3BF868F0"/>
    <w:rsid w:val="40343F4B"/>
    <w:rsid w:val="41631474"/>
    <w:rsid w:val="42D741CB"/>
    <w:rsid w:val="443F5506"/>
    <w:rsid w:val="449873E7"/>
    <w:rsid w:val="45F417C4"/>
    <w:rsid w:val="492F3DD0"/>
    <w:rsid w:val="4AEB270B"/>
    <w:rsid w:val="4CBA3EBA"/>
    <w:rsid w:val="4E195198"/>
    <w:rsid w:val="4EDE6CE9"/>
    <w:rsid w:val="4FB73149"/>
    <w:rsid w:val="505605DA"/>
    <w:rsid w:val="52F656AA"/>
    <w:rsid w:val="5555648E"/>
    <w:rsid w:val="555D389B"/>
    <w:rsid w:val="55A8149D"/>
    <w:rsid w:val="586B0F9F"/>
    <w:rsid w:val="58DB6CD4"/>
    <w:rsid w:val="5923074E"/>
    <w:rsid w:val="5A365978"/>
    <w:rsid w:val="5E070ED0"/>
    <w:rsid w:val="5F5E116E"/>
    <w:rsid w:val="5F605340"/>
    <w:rsid w:val="602F055F"/>
    <w:rsid w:val="605C71A6"/>
    <w:rsid w:val="613B2186"/>
    <w:rsid w:val="61775374"/>
    <w:rsid w:val="62A50566"/>
    <w:rsid w:val="62A63868"/>
    <w:rsid w:val="6333694F"/>
    <w:rsid w:val="63CF036E"/>
    <w:rsid w:val="642D64B5"/>
    <w:rsid w:val="6621645B"/>
    <w:rsid w:val="665C3602"/>
    <w:rsid w:val="67673E36"/>
    <w:rsid w:val="67731A2B"/>
    <w:rsid w:val="67896F59"/>
    <w:rsid w:val="68103F4D"/>
    <w:rsid w:val="68A015B4"/>
    <w:rsid w:val="6A00196E"/>
    <w:rsid w:val="6B161FBD"/>
    <w:rsid w:val="6C9F34C0"/>
    <w:rsid w:val="6CFB085A"/>
    <w:rsid w:val="6E8E3005"/>
    <w:rsid w:val="6E9047F2"/>
    <w:rsid w:val="6EF66C0F"/>
    <w:rsid w:val="6F210100"/>
    <w:rsid w:val="70D47825"/>
    <w:rsid w:val="73651863"/>
    <w:rsid w:val="736F1AF3"/>
    <w:rsid w:val="759F691E"/>
    <w:rsid w:val="760D04BC"/>
    <w:rsid w:val="76521EAA"/>
    <w:rsid w:val="76F507BA"/>
    <w:rsid w:val="79352EE7"/>
    <w:rsid w:val="7A1328D6"/>
    <w:rsid w:val="7AB06F46"/>
    <w:rsid w:val="7B9C28DB"/>
    <w:rsid w:val="7BB42002"/>
    <w:rsid w:val="7D0F483D"/>
    <w:rsid w:val="7E2E3FAF"/>
    <w:rsid w:val="7E7C3EF1"/>
    <w:rsid w:val="7E8D11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5"/>
    <w:qFormat/>
    <w:uiPriority w:val="99"/>
    <w:pPr>
      <w:keepNext/>
      <w:keepLines/>
      <w:outlineLvl w:val="0"/>
    </w:pPr>
    <w:rPr>
      <w:rFonts w:eastAsia="黑体"/>
      <w:bCs/>
      <w:kern w:val="44"/>
      <w:szCs w:val="44"/>
    </w:rPr>
  </w:style>
  <w:style w:type="paragraph" w:styleId="3">
    <w:name w:val="heading 2"/>
    <w:basedOn w:val="1"/>
    <w:next w:val="1"/>
    <w:link w:val="36"/>
    <w:qFormat/>
    <w:uiPriority w:val="99"/>
    <w:pPr>
      <w:keepNext/>
      <w:keepLines/>
      <w:outlineLvl w:val="1"/>
    </w:pPr>
    <w:rPr>
      <w:rFonts w:eastAsia="楷体_GB2312"/>
      <w:bCs/>
      <w:szCs w:val="32"/>
    </w:rPr>
  </w:style>
  <w:style w:type="paragraph" w:styleId="4">
    <w:name w:val="heading 3"/>
    <w:basedOn w:val="1"/>
    <w:next w:val="1"/>
    <w:link w:val="37"/>
    <w:qFormat/>
    <w:uiPriority w:val="99"/>
    <w:pPr>
      <w:keepNext/>
      <w:keepLines/>
      <w:outlineLvl w:val="2"/>
    </w:pPr>
    <w:rPr>
      <w:rFonts w:eastAsia="楷体_GB2312"/>
      <w:b/>
      <w:bCs/>
      <w:szCs w:val="32"/>
    </w:rPr>
  </w:style>
  <w:style w:type="character" w:default="1" w:styleId="18">
    <w:name w:val="Default Paragraph Font"/>
    <w:unhideWhenUsed/>
    <w:qFormat/>
    <w:uiPriority w:val="1"/>
  </w:style>
  <w:style w:type="table" w:default="1" w:styleId="16">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caption"/>
    <w:basedOn w:val="1"/>
    <w:next w:val="1"/>
    <w:qFormat/>
    <w:uiPriority w:val="99"/>
    <w:pPr>
      <w:spacing w:line="240" w:lineRule="auto"/>
      <w:ind w:firstLine="0" w:firstLineChars="0"/>
      <w:jc w:val="center"/>
    </w:pPr>
    <w:rPr>
      <w:rFonts w:ascii="Cambria" w:hAnsi="Cambria"/>
      <w:sz w:val="28"/>
      <w:szCs w:val="20"/>
    </w:rPr>
  </w:style>
  <w:style w:type="paragraph" w:styleId="6">
    <w:name w:val="Document Map"/>
    <w:basedOn w:val="1"/>
    <w:link w:val="40"/>
    <w:semiHidden/>
    <w:qFormat/>
    <w:uiPriority w:val="99"/>
    <w:pPr>
      <w:shd w:val="clear" w:color="auto" w:fill="000080"/>
    </w:pPr>
  </w:style>
  <w:style w:type="paragraph" w:styleId="7">
    <w:name w:val="annotation text"/>
    <w:basedOn w:val="1"/>
    <w:link w:val="38"/>
    <w:unhideWhenUsed/>
    <w:qFormat/>
    <w:uiPriority w:val="99"/>
    <w:pPr>
      <w:jc w:val="left"/>
    </w:pPr>
  </w:style>
  <w:style w:type="paragraph" w:styleId="8">
    <w:name w:val="toc 3"/>
    <w:basedOn w:val="1"/>
    <w:next w:val="1"/>
    <w:qFormat/>
    <w:uiPriority w:val="99"/>
    <w:pPr>
      <w:ind w:left="840" w:leftChars="400"/>
    </w:pPr>
  </w:style>
  <w:style w:type="paragraph" w:styleId="9">
    <w:name w:val="Balloon Text"/>
    <w:basedOn w:val="1"/>
    <w:link w:val="41"/>
    <w:qFormat/>
    <w:uiPriority w:val="99"/>
    <w:pPr>
      <w:spacing w:line="240" w:lineRule="auto"/>
    </w:pPr>
    <w:rPr>
      <w:rFonts w:eastAsia="仿宋"/>
      <w:sz w:val="18"/>
      <w:szCs w:val="18"/>
    </w:rPr>
  </w:style>
  <w:style w:type="paragraph" w:styleId="10">
    <w:name w:val="footer"/>
    <w:basedOn w:val="1"/>
    <w:link w:val="42"/>
    <w:qFormat/>
    <w:uiPriority w:val="99"/>
    <w:pPr>
      <w:tabs>
        <w:tab w:val="center" w:pos="4153"/>
        <w:tab w:val="right" w:pos="8306"/>
      </w:tabs>
      <w:snapToGrid w:val="0"/>
      <w:jc w:val="left"/>
    </w:pPr>
    <w:rPr>
      <w:rFonts w:eastAsia="宋体"/>
      <w:sz w:val="18"/>
      <w:szCs w:val="18"/>
    </w:rPr>
  </w:style>
  <w:style w:type="paragraph" w:styleId="11">
    <w:name w:val="header"/>
    <w:basedOn w:val="1"/>
    <w:link w:val="43"/>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2">
    <w:name w:val="toc 1"/>
    <w:basedOn w:val="1"/>
    <w:next w:val="1"/>
    <w:qFormat/>
    <w:uiPriority w:val="39"/>
    <w:pPr>
      <w:tabs>
        <w:tab w:val="right" w:leader="dot" w:pos="8296"/>
      </w:tabs>
      <w:spacing w:line="240" w:lineRule="atLeast"/>
      <w:ind w:firstLine="640"/>
    </w:pPr>
  </w:style>
  <w:style w:type="paragraph" w:styleId="13">
    <w:name w:val="toc 2"/>
    <w:basedOn w:val="1"/>
    <w:next w:val="1"/>
    <w:qFormat/>
    <w:uiPriority w:val="39"/>
    <w:pPr>
      <w:ind w:left="420" w:leftChars="200"/>
    </w:pPr>
  </w:style>
  <w:style w:type="paragraph" w:styleId="14">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5">
    <w:name w:val="annotation subject"/>
    <w:basedOn w:val="7"/>
    <w:next w:val="7"/>
    <w:link w:val="39"/>
    <w:qFormat/>
    <w:uiPriority w:val="99"/>
    <w:rPr>
      <w:b/>
      <w:bCs/>
    </w:rPr>
  </w:style>
  <w:style w:type="table" w:styleId="17">
    <w:name w:val="Table Grid"/>
    <w:basedOn w:val="16"/>
    <w:qFormat/>
    <w:uiPriority w:val="9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800080"/>
      <w:u w:val="single"/>
    </w:rPr>
  </w:style>
  <w:style w:type="character" w:styleId="22">
    <w:name w:val="Hyperlink"/>
    <w:basedOn w:val="18"/>
    <w:qFormat/>
    <w:uiPriority w:val="99"/>
    <w:rPr>
      <w:rFonts w:cs="Times New Roman"/>
      <w:color w:val="0000FF"/>
      <w:u w:val="single"/>
    </w:rPr>
  </w:style>
  <w:style w:type="character" w:styleId="23">
    <w:name w:val="annotation reference"/>
    <w:basedOn w:val="18"/>
    <w:qFormat/>
    <w:uiPriority w:val="99"/>
    <w:rPr>
      <w:rFonts w:cs="Times New Roman"/>
      <w:sz w:val="21"/>
    </w:rPr>
  </w:style>
  <w:style w:type="paragraph" w:customStyle="1" w:styleId="24">
    <w:name w:val="p0"/>
    <w:basedOn w:val="1"/>
    <w:qFormat/>
    <w:uiPriority w:val="99"/>
    <w:pPr>
      <w:widowControl/>
      <w:spacing w:line="240" w:lineRule="auto"/>
      <w:ind w:firstLine="0" w:firstLineChars="0"/>
    </w:pPr>
    <w:rPr>
      <w:rFonts w:ascii="Calibri" w:hAnsi="Calibri" w:eastAsia="宋体" w:cs="Calibri"/>
      <w:kern w:val="0"/>
      <w:sz w:val="21"/>
      <w:szCs w:val="21"/>
    </w:rPr>
  </w:style>
  <w:style w:type="paragraph" w:customStyle="1" w:styleId="25">
    <w:name w:val="默认段落字体 Para Char Char Char Char Char Char Char Char Char Char"/>
    <w:basedOn w:val="1"/>
    <w:qFormat/>
    <w:uiPriority w:val="99"/>
    <w:pPr>
      <w:spacing w:line="240" w:lineRule="auto"/>
      <w:ind w:firstLine="0" w:firstLineChars="0"/>
    </w:pPr>
    <w:rPr>
      <w:rFonts w:ascii="Arial" w:hAnsi="Arial" w:eastAsia="宋体" w:cs="Arial"/>
      <w:sz w:val="20"/>
      <w:szCs w:val="20"/>
    </w:rPr>
  </w:style>
  <w:style w:type="paragraph" w:customStyle="1" w:styleId="26">
    <w:name w:val="列出段落1"/>
    <w:basedOn w:val="1"/>
    <w:qFormat/>
    <w:uiPriority w:val="99"/>
    <w:pPr>
      <w:ind w:firstLine="420"/>
    </w:pPr>
  </w:style>
  <w:style w:type="paragraph" w:customStyle="1" w:styleId="27">
    <w:name w:val="TOC 标题1"/>
    <w:basedOn w:val="2"/>
    <w:next w:val="1"/>
    <w:qFormat/>
    <w:uiPriority w:val="99"/>
    <w:pPr>
      <w:widowControl/>
      <w:spacing w:before="480" w:line="276" w:lineRule="auto"/>
      <w:ind w:firstLine="0" w:firstLineChars="0"/>
      <w:jc w:val="left"/>
      <w:outlineLvl w:val="9"/>
    </w:pPr>
    <w:rPr>
      <w:rFonts w:ascii="Cambria" w:hAnsi="Cambria" w:eastAsia="宋体"/>
      <w:color w:val="365F91"/>
      <w:kern w:val="0"/>
      <w:sz w:val="28"/>
      <w:szCs w:val="28"/>
    </w:rPr>
  </w:style>
  <w:style w:type="paragraph" w:customStyle="1" w:styleId="28">
    <w:name w:val="列出段落11"/>
    <w:basedOn w:val="1"/>
    <w:qFormat/>
    <w:uiPriority w:val="99"/>
    <w:pPr>
      <w:spacing w:line="240" w:lineRule="auto"/>
      <w:ind w:firstLine="420"/>
    </w:pPr>
    <w:rPr>
      <w:rFonts w:eastAsia="宋体"/>
      <w:sz w:val="21"/>
      <w:szCs w:val="24"/>
    </w:rPr>
  </w:style>
  <w:style w:type="paragraph" w:customStyle="1" w:styleId="29">
    <w:name w:val="默认段落字体 Para Char"/>
    <w:basedOn w:val="1"/>
    <w:qFormat/>
    <w:uiPriority w:val="99"/>
    <w:pPr>
      <w:spacing w:beforeLines="50" w:line="240" w:lineRule="auto"/>
      <w:ind w:firstLine="0" w:firstLineChars="0"/>
    </w:pPr>
    <w:rPr>
      <w:sz w:val="36"/>
      <w:szCs w:val="24"/>
    </w:rPr>
  </w:style>
  <w:style w:type="paragraph" w:customStyle="1" w:styleId="30">
    <w:name w:val="Char Char Char Char"/>
    <w:basedOn w:val="1"/>
    <w:qFormat/>
    <w:uiPriority w:val="99"/>
    <w:pPr>
      <w:spacing w:line="240" w:lineRule="auto"/>
      <w:ind w:firstLine="0" w:firstLineChars="0"/>
    </w:pPr>
    <w:rPr>
      <w:rFonts w:eastAsia="宋体"/>
      <w:sz w:val="21"/>
      <w:szCs w:val="20"/>
    </w:rPr>
  </w:style>
  <w:style w:type="paragraph" w:customStyle="1" w:styleId="31">
    <w:name w:val="p15"/>
    <w:basedOn w:val="1"/>
    <w:qFormat/>
    <w:uiPriority w:val="99"/>
    <w:pPr>
      <w:widowControl/>
      <w:spacing w:before="100" w:after="100" w:line="240" w:lineRule="auto"/>
      <w:ind w:firstLine="0" w:firstLineChars="0"/>
      <w:jc w:val="left"/>
    </w:pPr>
    <w:rPr>
      <w:rFonts w:ascii="宋体" w:hAnsi="宋体" w:eastAsia="宋体" w:cs="宋体"/>
      <w:kern w:val="0"/>
      <w:sz w:val="24"/>
      <w:szCs w:val="24"/>
    </w:rPr>
  </w:style>
  <w:style w:type="paragraph" w:customStyle="1" w:styleId="3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3">
    <w:name w:val="tj说明书-正文"/>
    <w:qFormat/>
    <w:uiPriority w:val="0"/>
    <w:pPr>
      <w:spacing w:line="360" w:lineRule="auto"/>
      <w:ind w:firstLine="200" w:firstLineChars="200"/>
    </w:pPr>
    <w:rPr>
      <w:rFonts w:ascii="宋体" w:hAnsi="宋体" w:eastAsia="宋体" w:cs="Times New Roman"/>
      <w:kern w:val="2"/>
      <w:sz w:val="21"/>
      <w:szCs w:val="20"/>
      <w:lang w:val="en-US" w:eastAsia="zh-CN" w:bidi="ar-SA"/>
    </w:rPr>
  </w:style>
  <w:style w:type="paragraph" w:customStyle="1" w:styleId="34">
    <w:name w:val="List Paragraph"/>
    <w:basedOn w:val="1"/>
    <w:qFormat/>
    <w:uiPriority w:val="34"/>
    <w:pPr>
      <w:ind w:firstLine="420"/>
    </w:pPr>
  </w:style>
  <w:style w:type="character" w:customStyle="1" w:styleId="35">
    <w:name w:val="标题 1 Char"/>
    <w:basedOn w:val="18"/>
    <w:link w:val="2"/>
    <w:qFormat/>
    <w:uiPriority w:val="99"/>
    <w:rPr>
      <w:rFonts w:ascii="Times New Roman" w:hAnsi="Times New Roman" w:eastAsia="黑体" w:cs="Times New Roman"/>
      <w:bCs/>
      <w:kern w:val="44"/>
      <w:sz w:val="32"/>
      <w:szCs w:val="44"/>
    </w:rPr>
  </w:style>
  <w:style w:type="character" w:customStyle="1" w:styleId="36">
    <w:name w:val="标题 2 Char"/>
    <w:basedOn w:val="18"/>
    <w:link w:val="3"/>
    <w:qFormat/>
    <w:uiPriority w:val="99"/>
    <w:rPr>
      <w:rFonts w:ascii="Times New Roman" w:hAnsi="Times New Roman" w:eastAsia="楷体_GB2312" w:cs="Times New Roman"/>
      <w:bCs/>
      <w:sz w:val="32"/>
      <w:szCs w:val="32"/>
    </w:rPr>
  </w:style>
  <w:style w:type="character" w:customStyle="1" w:styleId="37">
    <w:name w:val="标题 3 Char"/>
    <w:basedOn w:val="18"/>
    <w:link w:val="4"/>
    <w:qFormat/>
    <w:uiPriority w:val="99"/>
    <w:rPr>
      <w:rFonts w:ascii="Times New Roman" w:hAnsi="Times New Roman" w:eastAsia="楷体_GB2312" w:cs="Times New Roman"/>
      <w:b/>
      <w:bCs/>
      <w:sz w:val="32"/>
      <w:szCs w:val="32"/>
    </w:rPr>
  </w:style>
  <w:style w:type="character" w:customStyle="1" w:styleId="38">
    <w:name w:val="批注文字 Char"/>
    <w:basedOn w:val="18"/>
    <w:link w:val="7"/>
    <w:semiHidden/>
    <w:qFormat/>
    <w:uiPriority w:val="99"/>
    <w:rPr>
      <w:rFonts w:ascii="Times New Roman" w:hAnsi="Times New Roman" w:eastAsia="仿宋_GB2312" w:cs="Times New Roman"/>
      <w:sz w:val="32"/>
      <w:szCs w:val="22"/>
    </w:rPr>
  </w:style>
  <w:style w:type="character" w:customStyle="1" w:styleId="39">
    <w:name w:val="批注主题 Char"/>
    <w:basedOn w:val="38"/>
    <w:link w:val="15"/>
    <w:qFormat/>
    <w:uiPriority w:val="99"/>
    <w:rPr>
      <w:b/>
      <w:bCs/>
    </w:rPr>
  </w:style>
  <w:style w:type="character" w:customStyle="1" w:styleId="40">
    <w:name w:val="文档结构图 Char"/>
    <w:basedOn w:val="18"/>
    <w:link w:val="6"/>
    <w:semiHidden/>
    <w:qFormat/>
    <w:uiPriority w:val="99"/>
    <w:rPr>
      <w:rFonts w:ascii="Times New Roman" w:hAnsi="Times New Roman" w:eastAsia="仿宋_GB2312" w:cs="Times New Roman"/>
      <w:sz w:val="32"/>
      <w:szCs w:val="22"/>
      <w:shd w:val="clear" w:color="auto" w:fill="000080"/>
    </w:rPr>
  </w:style>
  <w:style w:type="character" w:customStyle="1" w:styleId="41">
    <w:name w:val="批注框文本 Char"/>
    <w:basedOn w:val="18"/>
    <w:link w:val="9"/>
    <w:qFormat/>
    <w:uiPriority w:val="99"/>
    <w:rPr>
      <w:rFonts w:ascii="Times New Roman" w:hAnsi="Times New Roman" w:eastAsia="仿宋" w:cs="Times New Roman"/>
      <w:sz w:val="18"/>
      <w:szCs w:val="18"/>
    </w:rPr>
  </w:style>
  <w:style w:type="character" w:customStyle="1" w:styleId="42">
    <w:name w:val="页脚 Char"/>
    <w:basedOn w:val="18"/>
    <w:link w:val="10"/>
    <w:qFormat/>
    <w:uiPriority w:val="99"/>
    <w:rPr>
      <w:rFonts w:ascii="Times New Roman" w:hAnsi="Times New Roman" w:cs="Times New Roman"/>
      <w:sz w:val="18"/>
      <w:szCs w:val="18"/>
    </w:rPr>
  </w:style>
  <w:style w:type="character" w:customStyle="1" w:styleId="43">
    <w:name w:val="页眉 Char"/>
    <w:basedOn w:val="18"/>
    <w:link w:val="11"/>
    <w:qFormat/>
    <w:uiPriority w:val="99"/>
    <w:rPr>
      <w:rFonts w:ascii="Times New Roman" w:hAnsi="Times New Roman" w:cs="Times New Roman"/>
      <w:sz w:val="18"/>
      <w:szCs w:val="18"/>
    </w:rPr>
  </w:style>
  <w:style w:type="table" w:customStyle="1" w:styleId="44">
    <w:name w:val="网格型1"/>
    <w:qFormat/>
    <w:uiPriority w:val="9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浅色列表 - 强调文字颜色 11"/>
    <w:qFormat/>
    <w:uiPriority w:val="99"/>
    <w:rPr>
      <w:rFonts w:ascii="Times New Roman" w:hAnsi="Times New Roman" w:cs="Times New Roman"/>
      <w:kern w:val="0"/>
      <w:sz w:val="20"/>
      <w:szCs w:val="2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pPr>
      <w:rPr>
        <w:rFonts w:cs="Times New Roman"/>
        <w:b/>
        <w:bCs/>
        <w:color w:val="CCE8CF"/>
      </w:rPr>
      <w:tcPr>
        <w:shd w:val="clear" w:color="auto" w:fill="4F81BD"/>
      </w:tcPr>
    </w:tblStylePr>
    <w:tblStylePr w:type="lastRow">
      <w:pPr>
        <w:spacing w:before="0" w:after="0"/>
      </w:pPr>
      <w:rPr>
        <w:rFonts w:cs="Times New Roman"/>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rPr>
        <w:rFonts w:cs="Times New Roman"/>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56</Pages>
  <Words>4746</Words>
  <Characters>27053</Characters>
  <Lines>225</Lines>
  <Paragraphs>63</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2015-11-30T10:59:00Z</dcterms:created>
  <dc:creator>Administrator</dc:creator>
  <cp:lastModifiedBy>。。</cp:lastModifiedBy>
  <dcterms:modified xsi:type="dcterms:W3CDTF">2023-12-26T06:54:00Z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268373D2C4AF4CB68A564AAD4D886C42_13</vt:lpwstr>
  </property>
</Properties>
</file>