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商河县住建局2022年工作总结和2023年</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工作计划</w:t>
      </w:r>
    </w:p>
    <w:p>
      <w:pPr>
        <w:rPr>
          <w:rFonts w:hint="eastAsia"/>
        </w:rPr>
      </w:pPr>
    </w:p>
    <w:p>
      <w:pPr>
        <w:pStyle w:val="2"/>
        <w:keepNext w:val="0"/>
        <w:keepLines w:val="0"/>
        <w:widowControl/>
        <w:suppressLineNumbers w:val="0"/>
        <w:spacing w:before="50" w:beforeAutospacing="0" w:after="50" w:afterAutospacing="0" w:line="315"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今年以来，县住建局在县委、县政府的正确领导下，紧紧围绕“一三四六”工作思路，以民生为底色，以项目为驱动，统筹抓好疫情防控和城乡建设各项工作，努力在改善人居环境、完善城市功能、提升城市品质方面凝心聚力、攻坚克难，各项工作取得良好成效，现将2022工作总结如下：</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 </w:t>
      </w:r>
      <w:r>
        <w:rPr>
          <w:rFonts w:ascii="黑体" w:hAnsi="宋体" w:eastAsia="黑体" w:cs="黑体"/>
          <w:i w:val="0"/>
          <w:iCs w:val="0"/>
          <w:caps w:val="0"/>
          <w:color w:val="000000"/>
          <w:spacing w:val="0"/>
          <w:sz w:val="32"/>
          <w:szCs w:val="32"/>
        </w:rPr>
        <w:t>一、2022年工作情况</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 2022年我局承担了2个市级重点项目，12个县级财政投资类项目，27个县级非财政投资类项目，共</w:t>
      </w:r>
      <w:bookmarkStart w:id="0" w:name="_GoBack"/>
      <w:bookmarkEnd w:id="0"/>
      <w:r>
        <w:rPr>
          <w:rFonts w:hint="eastAsia" w:ascii="仿宋_GB2312" w:hAnsi="微软雅黑" w:eastAsia="仿宋_GB2312" w:cs="仿宋_GB2312"/>
          <w:i w:val="0"/>
          <w:iCs w:val="0"/>
          <w:caps w:val="0"/>
          <w:color w:val="000000"/>
          <w:spacing w:val="0"/>
          <w:sz w:val="32"/>
          <w:szCs w:val="32"/>
        </w:rPr>
        <w:t>39个重点项目。目前重点项目建设顺利推进，均按时间节点完成目标任务。</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ascii="楷体_GB2312" w:hAnsi="微软雅黑" w:eastAsia="楷体_GB2312" w:cs="楷体_GB2312"/>
          <w:i w:val="0"/>
          <w:iCs w:val="0"/>
          <w:caps w:val="0"/>
          <w:color w:val="000000"/>
          <w:spacing w:val="0"/>
          <w:sz w:val="32"/>
          <w:szCs w:val="32"/>
        </w:rPr>
        <w:t>（一）加速推进城市更新，城市环境更加宜居。</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今年我县省级棚改项目为许商综合片区（七期）棚改旧改C、D、E区项目，开工任务2900套，已开工2966套，完成率102.3%，任务量及完成量均为全市第一。征收拆迁任务主要涉及许商综合片区（七期）棚改旧改项目县府家属院地块（新增）、许商综合片区（八期）棚改旧改项目、银桥市场及周边片区旧城改造项目及许商街道双庙村，征收拆迁户数1402户，征收房屋面积约32万平方米。目前，县府家属院已完成拆除；银桥北地块已完成拆除并摘牌成交，正在进行施工图深化设计、报规等工作，场平已完成，正式围挡和地勘正在施工，施工道路正在铺设，施工策划排布中；银桥市场地块已完成征收冻结、宣传发动、入户摸底、测绘登记、公示复核、补偿方案征求意见、预评估、补偿方式征求意见等工作，正在起草录入补偿协议；许商综合片区（八期）棚改旧改项目已完成签约、搬迁，房屋拆除正在扫尾；双庙村已完成测绘登记和预评估工作。安置房建设方面，当前我县在建安置房项目12个，建设总套数6397套，围绕“让搬迁居民早日回迁入住”的目标，指挥部将安置房建设总计划和月计划制成展板统一上墙，建立周例会制度，直接调度13个地块的建设进度，成立5个安置房建设协调督导小组，累计发现并解决问题55个。安排专人成立安置房办证工作小组，在基本完成鑫隆帝景城、泰和名都、豪门又一城、彩虹永润、明仁华府、彩虹棚改B区安置房办证的基础上，今年启动了彩虹棚改A区及西三里安置区的办证工作，现西三里安置区房屋、储藏室大证办理已完成，地下车库大证正在办理；彩虹棚改AB区国有土地上安置房已出证229套。全力做好遗留问题攻坚，将33户遗留问题建立台账，通过依法推进、面对面做工作、下达签约搬迁催告书、下达房屋征收补偿决定等方式，解决遗留问题19个。在历史建筑保护方面，先后组织职能部门对11处历史建筑进行巡查，对发现的问题督促其及时整改，指导各保护单位建立历史建筑保护制度，目前正在起草商河县历史建筑保护工作办法。城市更新方面，包装策划了商河县银桥城市更新项目、商河县明辉城市更新项目、商河县许商综合片区（八期）棚改旧改项目3个项目，计划总投资约39.72亿元；对商河县城市更新专项规划编制已进行3轮修改；对我县剩余未改造城中村及零星棚户区进行全面摸底；召开城市更新工作例会23次、安置房建设推进会15次、专题会议36次，编发城市更新工作简报28期。鲁北文化中心项目已完成可研立项、考古和土壤污染调查等工作，与中电建水利水电十四局等多家意向单位按照F+EPC模式进行对接洽谈；依据项目模式需要确定山东惠商文旅发展有限公司为实施主体目前已着手备战河以北地块方案设计。</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楷体_GB2312" w:hAnsi="微软雅黑" w:eastAsia="楷体_GB2312" w:cs="楷体_GB2312"/>
          <w:i w:val="0"/>
          <w:iCs w:val="0"/>
          <w:caps w:val="0"/>
          <w:color w:val="000000"/>
          <w:spacing w:val="0"/>
          <w:sz w:val="32"/>
          <w:szCs w:val="32"/>
        </w:rPr>
        <w:t> （二）有序推进园林绿化建设，城市“颜值”不断刷新。</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 目前我县总绿化面积905.11万平方米，纳入县财政绿化养护面积410万平方米，绿化覆盖率41.8%，绿地率38.03%，人均公园绿地面积23.8平方米/人。长青河公园项目已完成一期总工程量的90%，其中乔灌木种植完成90%，地被草皮完成90%，主要园建基础施工已完成，其他配套建筑完成85%。城区绿化提升工程总承包（EPC）项目已完成彩虹路政务服务中心苗木移植及绿化提升工作、富民路体育游园栽植2000株早园竹、完成7处节点的立体绿化栽植，栽植三叶地锦、蔷薇、月季等1万多株；完成人民公园、滨河公园、文昌河公园园路、广场维修提升工作。老城区道路绿化建设项目彩虹路东延、彩虹路西延道路绿化工作。商中路公园南段景观亮化工程全部完成。创建国家园林城市的申报材料、城市自体检报告等有关资料已上报省住建厅，10月13日接受了省厅专家组的现场核查，已针对专家提出的建议和意见进行整改，12月5日将整改后的申报材料报送省厅。</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楷体_GB2312" w:hAnsi="微软雅黑" w:eastAsia="楷体_GB2312" w:cs="楷体_GB2312"/>
          <w:i w:val="0"/>
          <w:iCs w:val="0"/>
          <w:caps w:val="0"/>
          <w:color w:val="000000"/>
          <w:spacing w:val="0"/>
          <w:sz w:val="32"/>
          <w:szCs w:val="32"/>
        </w:rPr>
        <w:t> （三）全力抓好建筑业房地产业发展，城市潜力更加彰显。</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 建筑业总产值延续稳步上升势头，依据统计口径（纳统企业37家），上半年完成建筑业产值6.6亿元，同比增长9.7％，1-9月份完成建筑业产值9.3亿元，同比增长10.2％，全市排名第五位，预计全年完成16.8亿元，同比增长15.8％。建安投资实现年内转正，根据统计口径，1-11月份完成建安投资105.1亿元，同比下降5.6%；预计1-12月份完成建安投资112.7亿元，实现年内转正。推广绿色建筑成效显著，1-11月份，绿色建筑占新建民用建筑的比例为100%，新开工装配式建筑面积占新建建筑开工面积的50%以上；同时，我局将打造绿色智能建筑产业集群与“新城建”试点任务相结合，加快推动绿色智能产业链培育。努力推动房地产市场平稳发展，1-11月份房地产开发投资完成33.54亿元，同比下降21.2%，1-12月份完成35.82亿元，同比下降17.3%。1-11月份商品房销售面积47.38万平方米，同比下降21.8%，1-12月份销售50.38万平方米，同比下降26.1%。受大环境影响，今年我县商品房销售较同期有所下滑，部分房地产项目因资金回笼较少，工程建设进度较慢导致逾期交付，出现业主群访群诉情况，为消除此类不安定因素，尽早实现相关商品房交付任务，9月初，根据住建部出台的“保交楼”政策，我县及时梳理房地产项目建设情况，将红星天铂、滨河壹号、北纬37°（晓院一期AB地块）及水岸华苑四个项目列入“保交楼”专项借款名单，现相关资金已到位，相关工程建设正加快推进。</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 </w:t>
      </w:r>
      <w:r>
        <w:rPr>
          <w:rFonts w:hint="eastAsia" w:ascii="楷体_GB2312" w:hAnsi="微软雅黑" w:eastAsia="楷体_GB2312" w:cs="楷体_GB2312"/>
          <w:i w:val="0"/>
          <w:iCs w:val="0"/>
          <w:caps w:val="0"/>
          <w:color w:val="000000"/>
          <w:spacing w:val="0"/>
          <w:sz w:val="32"/>
          <w:szCs w:val="32"/>
        </w:rPr>
        <w:t>（四）强化村镇基础设施建设，乡村品质明显提升</w:t>
      </w:r>
      <w:r>
        <w:rPr>
          <w:rFonts w:hint="eastAsia" w:ascii="仿宋_GB2312" w:hAnsi="微软雅黑" w:eastAsia="仿宋_GB2312" w:cs="仿宋_GB2312"/>
          <w:i w:val="0"/>
          <w:iCs w:val="0"/>
          <w:caps w:val="0"/>
          <w:color w:val="000000"/>
          <w:spacing w:val="0"/>
          <w:sz w:val="32"/>
          <w:szCs w:val="32"/>
        </w:rPr>
        <w:t>。</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 农村危房改造聚焦农村脱贫享受政策户、脱贫不稳定户等农村低收入群体住房安全情况实施动态改造，在完成6户改造计划基础上，发现一户、解决一户，切实保障农村低收入群体住房安全。农村改厕实施“智能化运维、无害化处理、资源化利用、日常化巡检”的管护机制，实现厕具维修、粪污清运、粪污资源化利用及第三方巡检等各环节有效有序运转，目前许商街道、龙桑寺镇提出的181户新增改厕需求已全部完成。美丽村居建设方面推进殷巷镇逯家村第三批美丽村居省级试点建设，村庄设计方案待省、市级批复后组织实施。全县经营性自建房安全排查整治已全面完成，排查经营性自建房4913栋，初判有隐患的307栋，其中鉴定为C级房屋5栋，D级房屋3栋（已封闭停用），采取工程措施的2栋，采取管理措施的6栋，整治率为100%。</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 </w:t>
      </w:r>
      <w:r>
        <w:rPr>
          <w:rFonts w:hint="eastAsia" w:ascii="楷体_GB2312" w:hAnsi="微软雅黑" w:eastAsia="楷体_GB2312" w:cs="楷体_GB2312"/>
          <w:i w:val="0"/>
          <w:iCs w:val="0"/>
          <w:caps w:val="0"/>
          <w:color w:val="000000"/>
          <w:spacing w:val="0"/>
          <w:sz w:val="32"/>
          <w:szCs w:val="32"/>
        </w:rPr>
        <w:t>（五）持续加强行业监管，城市发展更加和谐。</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 一是疫情防控持续发力。严格落实建筑工地疫情防控政策，对全县187个建设工地开展疫情防控，当前涉阳建设工地（含亚定点医院项目）共计5个，阳性病例现已全部隔离转运至方舱隔离点集中隔离，剩余混管阳涉及人员和阳性病例核心密接人员全部及时进行追阳，并在建设工地生活区进行隔离，使用抗原检测试剂盒进行检测。二是筑牢建筑工地质量安全生产防线。组织“四专一把关+”专项行动、预拌混凝土质量专项检查、“质量月”、安全复工复产、安全生产月、预防高处坠落专项整治等专项行动，并通过现场检查、网络调度等方式保持节假日和周末质量、安全检查不断档，累计下达质量整改通知书290多份，查处各类质量问题1240余条；累计下达安全隐患整改通知书690多份，查处各类安全隐患3660余条；因质量、安全问题，责令停工整改项目44个次，予以全县通报批评企业30家次，予以移交行政处罚项目49个次，予以信用惩戒扣分企业34家次，处理处罚数量、力度位于全市前列，始终保持高压态势不放松。三是加大建筑企业市场行为和资质核查力度。整治建筑工程施工违法发包、转包、违法分包及挂靠等违法违规行为，开展建筑市场专项检查4次，根治欠薪联合执法检查7次，累计检查项目178个，下达限期整改通知书82份，约谈企业5家。因肢解发包、违法分包、未办理施工许可证，移交综合行政执法局行政处罚4家企业；因拖欠农民工工资，移交综合行政执法局处罚10个项目。四是强化农民工工资监管。按照“遏制增量、减少存量”原则加大处置监管力度，累计为800余名农民工追发工资待遇5000多万元，受理12345投诉件3000多件。8月19日济南市信访工作联席会议转发的86件农民工工资及工程款拖欠台账目前已全部化解。五是保持扬尘治理高压态势。每月动态更新全县扬尘污染源清单，施工现场严格落实“八项扬尘防治措施”，先后开展秋冬季大气污染综合整治、扬尘污染综合整治、沙尘清洁、屋顶清洁、重污染天气专项巡查等专项行动，对我县221个扬尘污染源点位进行全天候不定期巡回检查，累计检查工地项目1182个次，下达限期整改通知书203份，约谈70个项目相关责任人，移交行政处罚项目22个，移交属地政府及行业部门扬尘污染问题28个。六是做好供气供热保障工作。加强燃气安全隐患排查，累计检查燃气企业96家次，检查餐饮场所2460家次，整改安全隐患2492处，完成天然气软管升级改造1.99万户（任务为1.6万户），开展燃气知识安全宣传140场次，农村气代煤安全知识培训12场，培训燃气协管员1382名；加大供热设施检修力度，保证设备正常运行；今年1408户清洁取暖改造任务全部完工。七是强化物业行业管理。深入推进“红色物业”工作，目前我县共有居民小区96个，纳入红色物业考核的物业小区56个，54个物业小区实现专业化物业覆盖，2个社区托管，专业物业覆盖率为96.43%；物业服务整体覆盖率和物业企业党组织覆盖率均为100%；符合成立业委会的物业小区42个，目前按照法定程序已成立36个业委会，环物委代行业委会职责14个，业主自治覆盖率达到93%，业主自治组织党的组织和工作覆盖率达到100%。八是人防建设健康发展。今年审批结建人防工程13个，审批建筑面积约4.43万平方米，审批易地建设人防工程16个，收取人防工程易地建设费473.618万元。加强防空警报检测检修，圆满完成“5.3”、“12.6”警报鸣响任务；深入开展防空防灾教育“五进”活动，全民人防意识不断提高。</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楷体_GB2312" w:hAnsi="微软雅黑" w:eastAsia="楷体_GB2312" w:cs="楷体_GB2312"/>
          <w:i w:val="0"/>
          <w:iCs w:val="0"/>
          <w:caps w:val="0"/>
          <w:color w:val="000000"/>
          <w:spacing w:val="0"/>
          <w:sz w:val="32"/>
          <w:szCs w:val="32"/>
        </w:rPr>
        <w:t> （六）狠抓干部作风建设，为民服务效能得到提升。</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 以作风建设年活动为契机，通过强化学习、寻标对标、加强调研、实践锻炼等方式，全面提升广大干部使命感、责任心和执行力。一是以学为先，夯实思想基础。党组会、理论学习中心组围绕作风建设开展专题学习，各党小组开展主题讨论，累计开展专题讨论 18次，领导干部讲党课6次。通过强化学习、学用结合，党员干部抓作风、转作风、强作风的思想认识更加深入。二是以改促行，提升服务质效。做到在一线工作中查摆问题，及时发现工作不足和管理盲区，做到在寻标对标中查摆问题，树赶超之心，立争先之志，着力激发住建干部职工干事创业精气神。三是以干为要，提升为民情怀。用好一线“练兵场”，以疫情防控、棚改旧改、园林绿化等民生实事“遍地开花”体现作风建设成效，工作中倡导“干在前面”，不等不靠，主动推进落实；倡导“担险担责”，在拆迁攻坚、解决群众信访问题等热点难点问题上锻炼干部、提炼作风；倡导“服务最优”，不断精简办事流程，提升工作效率，全局干部思想认识不断提高，工作作风明显改善，履职能力稳步提升。</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rPr>
        <w:t>二、获得市级及以上荣誉</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济南市安全生产委员会：2022年安全生产月活动先进单位</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济南市住房和城乡建设局：2021年度招商引资先进单位</w:t>
      </w:r>
    </w:p>
    <w:p>
      <w:pPr>
        <w:pStyle w:val="2"/>
        <w:keepNext w:val="0"/>
        <w:keepLines w:val="0"/>
        <w:widowControl/>
        <w:suppressLineNumbers w:val="0"/>
        <w:spacing w:before="50" w:beforeAutospacing="0" w:after="50" w:afterAutospacing="0" w:line="315" w:lineRule="atLeast"/>
        <w:ind w:left="0" w:right="0" w:firstLine="420"/>
        <w:jc w:val="both"/>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山东省保障农民工工资支付工作先进集体（商河县住房和城乡建设局城乡建设和建筑业管理科）</w:t>
      </w:r>
    </w:p>
    <w:p>
      <w:pPr>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NTU0ODYzZmNiNWMyZWU5ZjJiZjFjMDNlZGRiNTcifQ=="/>
  </w:docVars>
  <w:rsids>
    <w:rsidRoot w:val="00000000"/>
    <w:rsid w:val="7ADD3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军h</cp:lastModifiedBy>
  <dcterms:modified xsi:type="dcterms:W3CDTF">2023-11-21T06:04:05Z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519D19BEBF1649EEB40DB8C951E1BFCE_12</vt:lpwstr>
  </property>
</Properties>
</file>