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rPr>
      </w:pPr>
      <w:r>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rPr>
        <w:t>商河县经济开发</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rPr>
        <w:t>区管委会202</w:t>
      </w:r>
      <w:r>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lang w:val="en-US" w:eastAsia="zh-CN"/>
        </w:rPr>
        <w:t>2</w:t>
      </w:r>
      <w:r>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rPr>
        <w:t>年工作总结和202</w:t>
      </w:r>
      <w:r>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lang w:val="en-US" w:eastAsia="zh-CN"/>
        </w:rPr>
        <w:t>3</w:t>
      </w:r>
      <w:r>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rPr>
        <w:t>年工作计划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i w:val="0"/>
          <w:iCs w:val="0"/>
          <w:caps w:val="0"/>
          <w:color w:val="auto"/>
          <w:spacing w:val="0"/>
          <w:sz w:val="44"/>
          <w:szCs w:val="44"/>
          <w:u w:val="none"/>
          <w:bdr w:val="none" w:color="auto" w:sz="0" w:space="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一、2022年主要工作情况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经济指标稳步增长。1-10月份，开发区完成地方一般公共预算收入27934万元，同比增长5.7%；规模以上工业企业61家，累计实现工业总产值62.5亿元1，同比增长16.8%；净增规模以上工业企业10家、限上批零住餐企业3家、规模以上服务业企业1家；新增外贸实绩企业17家，外贸进出口约23.4亿元，完成全年任务的150%；实际使用外资4596.6万美元，完成全年任务的129.5%；累计完成固定资产投资28.3亿元，同比增长54.4%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招商引资主动作为。一是进一步明晰方向定位。深入挖掘园区比较优势，进一步明确了以生物医药化工、智能制造与高端装备两大优势产业为主导，以新材料、绿色建筑、健康食品、印刷包装四大重点产业为支撑的“2+4”产业发展定位，为园区招商引资划出了重点、指明了方向。截至目前，在谈重点项目23家，其中生物医药化工17家、智能制造与高端装备5家。广日电梯、津达线缆、正泰集团、比亚迪电池电解液等重点在谈项目正在积极主动对接推进。二是围绕产业链重点招商。今年以来，我们积极对接起步区、济南生命科学城、济南国际医学科学中心，主动加强产业链上下游协作配套，促进双方良性互动，力争实现互惠互利、优势互补、联动发展。三是借助第三方数智化招商服务平台开展招商。借助省医药协会、上海中产集团等第三方平台，聚焦主导产业发展，收集项目资源及上下游配套信息。截至目前，已接收招商信息30余条。四是引入市级国有平台公司园中园招商新模式。通过济南产发集团健康医药产业谷项目，加快引入高端化学原料药、医药中间体、制剂等高端医药及大健康相关产业。五是深挖有潜力的存量企业增资扩产。今年以来培育山东捷晶、科新药业、建科院、山东叶华、济南优派特等11个现有企业增资扩产，新上二期、三期项目。截至目前共签约项目19家，合同利用资金64.76亿元，投资过亿元项目11家，其中超10亿元项目2家、超5亿元项目3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项目建设快速有序。全力打造项目服务专员队伍，成立重点项目服务小组，实行周调度和领导帮包推进机制，推行“两套台账”“一项目一卡片”制度，对重点项目贴身督办、主动靠上，提供全周期指导及代办服务，促进项目早落地、早开工、早投产。目前在建项目共53个、拟开工项目14个，其中省级重点项目6个、市级重点项目16个、县级重点项目35个，1-10月份新增纳统入库项目33个。红日药业、建科院、中交四公局等项目推进顺利，预计再有一个月即可实现试生产；绿霸农药、万兴达等项目已竣工投产。今年新开工项目共17个，其中华哲环保、叶华包装印刷、本源智能制造、银归燕环保设备、浩杰电力科技、优派特造纸机械等项目均实现了当年签约、当年开工、当年投产。今年新签约项目如产发健康医药产业谷、环保环投、宏济堂药业等即将开工建设。园区项目建设已初步形成签约落地一批、开工建设一批、投产投用一批的梯次有序、滚动循环的发展态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基础设施配套不断完善。始终把完善园区基础设施作为重要的先导性工作抓紧抓实。今年以来，我们按照“统筹规划、合理布局、适度超前”的原则，加快推进基础设施配套建设，不断完善园区功能，提升园区品质。一是加快路网提升改造。统筹推进开发区周边路网及枢纽升级改造，科源街、力源街、玉升路、清源街、凯源街等道路新建与提升工程陆续完成，加速实现主干道路闭环成网，加快交通设施联网成环。二是强化供排水保障。加快提升开发区供水保障能力，开工建设南区供水管网提升项目。科学布局园区排水管网，进一步加快开发区污水处理厂一期续建工程建设进度。三是持续完善住房与商业等公共服务配套。推进开发区保障性租赁住房项目建设，开工建设开发区配套综合体和新城商业街项目，建设沿街配套生活区、配套公寓、综合服务中心等设施，加快建立覆盖园区的公共服务体系,提升园区综合服务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营商环境持续提升。一是积极破解企业及项目物资运输难题。成立物流保障工作专班，建立“对点直达、扁平高效”的沟通机制，实行24小时不停歇服务，有效保障了企业及项目的正常建设生产。截至目前共办理车辆通行证1万余份。二是深入实施“纾难解困送政策进企业”专项行动。制定“政策汇编”，发布“申报日历”“人才招聘信息”，多渠道广泛宣讲、分行业精准推送利好政策，确保助企纾困扶持政策红利应享尽享、应享快享。三是审批流程不断优化提速，进一步增效挖潜、靠前服务，确保审批流程更加合理、高效。今年以来共计受理各项审批业务159件，均在承诺时限内办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产业创新提质升级。构建全链条产业创新“8433”服务体系，形成以“服务链”赋能“产业链”发展新模式。一是推进“产学研用金才政介”要素八联动，搭建园区创新生态。今年以来，与中科大、山大等20余所知名高校开展产学研合作，已共同研发课题100余项，联建科技成果转化研发基地40余处。二是当好产业“科技”“人才”“金融”“数据”四管家，管全管细提供精准服务。在创新发展上当好“科技管家”。与济南生命科学城、济南国际医学科学中心等平台联动，统筹研发、中试和生产等产业环节，助力实现科技成果产业化50余项；在招才引智上当好“人才管家”。为企业、人才提供科研资助、商事登记、金融、知识产权保护等“一站式”综合服务。今年以来共计申报人才项目8个、平台25个，其中国家级人才工程和海外引才工作站等项目各1个，实现了国家级人才、平台项目申报零的突破；在产业动能上当好“金融管家”。开展“科技创新不等贷”活动，联合省市28家银行、融担等机构，形成金融产品汇编，先后召开“政金企”对接会9次，帮助25家创新型企业融资23421万元；在产业发展运行上当好“数据管家”。编发《经济月报》7期，把精准分析研判、精准建议决策、精准预警指导、精准研究谋划贯穿经济运行始终，为领导决策和服务企业提供参考。三是靶向提供《科技诊断报告》《技术评级报告》《人才评估报告》三报告，“诊”“治”结合赋能创新发展。今年以来共组织人才机构、行业专家开展惠企政策宣讲、平台项目培训等活动10场次，邀请省科协科技智库专家商河行，为90余家企业出具“三报告”200余份。四是用心汇聚“三个百”，针对所需打造资源库。积极对接“百名科研院所专家”、开设“百门公益课程”、投放“百款科技金融产品”，通过政务平台公开、进企走访入户、组织培训宣讲等方式广泛精准推送。今年以来，开发区生物医药化工产业协同创新基地成功揭牌；获批全市首批“工业互联网园区”，为园区再添“金字招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一排”底线筑实守牢。一是安全环保持续巩固。完成3轮化工园区内、1轮化工园区外安全生产检查，1轮环保隐患排查，共检查园区企业313家次，排查企业安全隐患3372项，环保隐患312项，对检查发现的问题隐患建立工作台账并明确整改措施、整改责任、整改时限，督促企业限期整改，实行对账销号、实现闭环管理，截至目前已全部整改完成。二是疫情防控扎实有效。严守“外防输入”底线，夯实企业主体责任和网格帮包责任，开展全员核酸检测90余次，检测人数约35万人次，确保了园区疫情防控安全。三是化工园区规范提升稳步推进。根据应急部、省市有关化工园区问题整改要求，积极主动抓好整改，10月份顺利通过省化转办综合发展考核。四是信访维稳成效明显。热线办理和信访维稳工作不断提升，有效化解矛盾纠纷，信访积案全部化解，1-10月份共承办“12345”热线办理单1558件，满意率达99%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八）产投发展提质增效。始终高度重视产投集团发展，全力支持其做大做强。今年以来，产投集团的资产状况得到明显改善，经济效益和国有资本运营效率显著提高，公司运营走向正轨，发展后劲不断增强。截至10月底，产投集团（含9家全资子公司）认缴注册资本金14.83亿元，实缴注册资本13.33亿元。资产总额26.38亿元，同比增长30%，资产负债率53%；净资产12.51亿元，同比增长61.3%；完成营业收入1.15亿元；实现税收2461万元，同比增长280.5%。现有参股子公司12家，认缴注册资本1.069亿元，实缴注册资本5408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九）党的领导显著增强。一是不断夯实党建基础。投资50万元高标准建设党群服务中心，扎实开展党建赋能攻坚行动，积极推动园区非公企业党组织与县直部门、镇街等开展结对帮扶共建活动11次。今年以来，新成立非公企业党组织5个、“百千万工程”两新组织党建示范点4个。发展党员18名，其中非公企业党员15名。二是持续加强党风廉政建设。今年以来共开展专题警示教育活动3次，纠“四风”专题工作会议6次，发送廉洁过节温馨提示信息6条、微视频1条；围绕服务园区高质量发展，新制定监督机制制度3项，建立县管中层领导干部廉政档案9份，签订《家庭廉洁立德承诺书》13份，排查廉政风险点141条。三是干部队伍持续强化。积极发挥体制机制改革活力，充分调动干部职工积极性，重大问题决策严格执行“集体领导、民主集中、个别酝酿、会议决定”的原则，秉承“一家人、一条心、一股劲”，充分体现集体合力。今年以来共集中研究、决策各类事项18次161项。四是完善绩效薪酬制度激发园区活力。今年，我们重新修订完善了绩效考核及薪酬管理办法，新增加了对省、市开发区考核排名情况的“专项考”，形成了月度考、半年考、年终考、专项考“四位一体”考核体系。为以“考”促干、以“考”促管，进一步拉开了绩效薪酬分配差距，在“半年考”中，同岗位层级人员绩效考核差距达37%，多劳多得、优绩优酬，有效激发了干事创业活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二、存在的问题与不足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产业集群化发展结构不优。园区企业规模小而分散，产业链构建还需完善，总量较小、质量不够高、配置尚不均衡的局面仍未根本改变。转型升级步伐较慢，产业层次、产业效益偏低的问题还比较突出，企业创新能力偏弱，研发投入强度普遍偏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要素供给仍需加强。人才短缺、融资困难、配套设施还不完善等仍制约园区高质量发展。化解企业用工难、高端人才招引难问题还未真正找到突破口。中小企业融资难、融资贵问题比较突出，创新金融服务持续发力不够，不能有效为企业精准“输血供氧”。园区企业国家级、省级、市级各类载体平台较少，对平台的扶持力度还偏弱，在承载高端人才和支撑发明专利等成果产出方面还需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部分重点项目推进较慢。受疫情冲击、经济下行超预期等因素影响，部分重点项目推进缓慢。如创伟、海耀等项目，受疫情因素影响，企业资金压力较大，项目建设资金投入有限，项目建设进度较原计划进度有所滞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基础设施配套短板亟需加快补齐。一是园区路网需进一步完善，尚有12条道路需提升改造、11条道路需新建。二是园区污水、自来水、蒸汽管网以及综合管廊等配套设施建设不完善，无法满足发展需求。如按照化工园区内企业综合管廊“一企一管”要求，目前仅有科源制药和百斯杰2家企业达标。三是工业蒸汽供应单位在供汽能力、专业程度以及供汽价格等方面与企业需求仍存在一定差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（五）土地指标存在缺口。目前急需用地指标816.1亩，其中拟新建道路用地需求282.98亩、企业门口通道用地需求45.43亩、项目用地需求487.69亩。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三、2023年工作计划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2023年经济开发区将认真贯彻落实全县“一三四六”工作思路，继续以打造“最具活力济南北起产业新区”为愿景，积极构建“1+1271”工作体系，即以党的二十大精神为统领，坚持“单项工作争第一、整体工作创一流”一个目标，聚焦“生物医药化工、智能制造与高端装备”两大主导产业，全力做好“招商引资、项目建设、企业服务、配套保障、营商环境、考核管理、平台发展”七项工作，筑牢守好“疫情防控、安全生产、环境保护、综治维稳、廉政建设”等一排底线，加快推进开发区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加强党的建设。一是认真学习宣传贯彻落实党的二十大精神，自觉用党的二十大精神武装头脑、指导实践、推动工作。二是夯实“两个覆盖”质量基石。继续探索“四融合”党建工作法，坚持党建与项目落地、生产经营、科技创新、民生服务同谋划、同推进，实现融合发展。三是做大做强产业党建联盟，依托新打造的党群服务中心阵地优势开展微党课、招商洽谈、人才招引等联盟活动，搭建组织共建、资源共享、事务共商、人才共育的企业合作平台，辐射带动园区党建整体提升。四是深入实施“两新”示范领航工程，将争创星级支部与示范点创建工作相结合，通过以点带面，打造全产业链党建，持续做大海耀新能源、斯伯特生物等4家市县级示范点，放大品牌效应，实现园区党建拓面提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狠抓招商引资。持续优化“2+4”产业发展体系，凝心聚力抓好招商引资。一是聚焦主导产业招商。依托商河化工产业园，策划包装生物医药产业园等项目，瞄准以上海韶远科技有限公司为代表的生物医药重点企业，打造特色原料药产业化基地，加快引入高端化学原料药、关键（高级）医药中间体、制剂等高端医药化工产业；坚持“创新研发在起步区、配套制造在商河，产业上游在起步区、中下游在商河”的思路，依托高端装备制造产业园，策划包装智能制造与高端装备等项目，瞄准以颐高集团为代表的高端装备制造企业，打造智能制造与高端装备产业基地，重点发展新能源汽车配件、特种设备智能制造等产业。二是深化平台招商。加强与产发集团等市属国有平台公司深入合作，努力做好产发健康医药产业谷项目后续招商引资工作，合力拓展产业发展新渠道。主动与市投资促进局、市投资促进中心等市直部门对接，加强与省医药行业协会、第三方招商机构的联系往来，利用其资源优势，挖掘优质项目信息。三是加大在谈重点项目推进力度。加快推动广日电梯、津达线缆等重点项目签约落地，加快推进正泰集团、比亚迪电池电解液等在谈重点项目。充分利用济南绿色循环经济产业园即将投入使用的契机，进一步加大装备制造、电镀类项目招引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三）狠抓项目建设。一是科学做好项目谋划储备。根据园区总体规划布局，紧盯政策导向、抢抓政策机遇、主动向上争取，将本地项目资金需求与上级投资导向相衔接，适度超前做好项目谋划工作，策划一批夯基础、强功能、提品质、利长远的重大建设项目，为园区高质量发展提供坚实项目支撑。二是进一步强化机制保障。继续坚持“周调度”和领导帮包推进机制，实行“问题清单化、进度图表化”挂图作战，强化提前对接、专人跟进、全程跟踪，确保项目建设有力有序、快速推进。三是进一步强化用地保障。摸排清理闲置用地，积极争取用地指标，提早启动总面积609.17亩的征迁工作，保障广日电梯、津达线缆等重点项目顺利落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不断提升企业服务水平。一是充实完善服务体系。在“8433”服务体系的基础上，深入推进“产学研用金才政介贸统税管”十二项创新要素联动，围绕科技、人才、金融、专利、数据、安全、环保打造产业“七管家”，提供企业科技诊断、技术评级、人才体检、安全管理、环保核查“五报告”，打造百名专家库、百门培训课程、百款金融产品“三个百”资源库，依托工业互联网园区建设，构建数字化全链条产业创新“12753”服务体系，建立“线上+线下”“平台+服务”政企互通发展模式。二是加强经济运行监测服务。坚持逐月调度工作机制，打好提前量，准确了解重点企业运行情况，为精准服务企业需求夯实基础。三是抓好“上规入库”。建立纳新企业培养库，主动深入、每月调度，及时掌握企业生产经营状况，对已经达到上规标准的，及时指导企业按照规定上报申报材料；对还未达到标准的，加大帮扶力度，跟上服务。四是继续申报国家知识产权强国建设试点示范园区，积极组织企业申报国家、省、市高价值知识产权培育项目，支持重点企业申报国家、省、市专利奖。选取重点企业，培育成为高价值专利培育中心，围绕关键核心技术、前沿技术、重点产业技术，大力促进高价值专利转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持续优化营商环境。一是积极对接上级行政审批管理部门，进一步加大争取力度，力促不见面审批、一网通办等业务开展最大化。二是继续完善全程帮办代办服务，设立代办专员，所有手续由代办专员全程跟踪代办，确保高效、周到、精准的保姆式管家化服务扎实到位。三是加强部门联动。根据开发区保留经济管理职能目录，对照权责清单，对暂时不能下放或开发区尚无法承接的审批事项，主动与上级政务服务管理部门对接，力促工作联动、业务协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（六）加快补齐基础设施配套短板。进一步完善园区基础设施配套建设，持续提升园区承载力，全面加快道路、供汽、排污等基础设施配套建设，算好时间账、排出进度表，加快工作落实，为企业发展赋能助力。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有序推进园区道路建设及改造提升工程。合计新建改造提升29.46公里路网，一是以经济开发区配套基础设施提升改造PPP项目为抓手，重点推进清源街（和谐路-S240）、凯源街（玉皇路-玉皇西路）等4条路段4.71公里新建工程。二是用足用好政策性金融工具、筹措资金，加快推进天和路、人和路等4条8.75公里老旧路段的提升改造工程，实施文源街、规划路等4条6.1公里规划路网新建工程。三是针对北区需进行提升改造的7条9.9公里路段，积极对接县交通运输局列入全县道路建设计划，尽早开工建设，满足北区企业（项目）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加快实施市政管网新建及改造提升工程。一是加快污水处理厂一期续建工程及污水管网新建提升项目建设进度，科学布局园区污水管网，推进6.65公里现状损坏的管网改造提升，加快3.02公里新建污水管道建设进度，对16处企业混接、错接以及没有出路的接口进行改造，实现园区污水收集、处理全覆盖。二是依托产投集团智慧水务项目，积极争取资金，加快推动新建及改造提升17.35公里供水管网投入使用，实施企业智慧水表改造及智慧供水管理系统平台建设，实现对开发区区域供水、排水管网、水厂、泵站、用户以及供水水务的全要素智慧化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3.积极协调推进园区蒸汽供应单位整合进程。进一步完善园区蒸汽管网建设，整合资源、统一规划，降低企业运营成本。一是积极协调推进济南能源集团与近方公司资产并购事宜。二是加快协调推进玉泉生物发电提升改造项目，实现玉泉生物蒸汽供应尽早入园服务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扎实做好综合管廊整体规划。加快包装实施综合管廊建设项目，有序推进管廊建设。对于已建成的4.6公里管廊，强化管廊运营维护，将综合管廊信息纳入园区管线综合管理信息系统，实现综合管廊管理数字化和智能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5.全面提升园区绿化、亮化水平。高标准设计科源街等主干道路绿化，高标准实施主干道路照明工程，突出生态性、艺术性、经济性、智慧化，打造园区形象展示线，提升园区新品质。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切实提高园区数字化建设水平。依托开发区数字信息化园区项目，实施数字信息化基础设施建设工程，建设智慧园区管理平台，打造智慧物流、智慧交通、智慧停车、智慧监管及智慧物业，全面提升园区的智慧化服务及管理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强化考核管理激发干事创业积极性。一是注重发挥部室主体作用，强化考核激励。在今年“四位一体”考核体系的基础上，对照明年工作目标，进一步细化任务分解、明确完成期限、落实工作责任，将工作压力有效传导到部室及每名工作人员，进一步激发干部职工积极性和主动性。二是持续抓好作风建设。不断深化“作风建设年活动”，将机关作风建设与绩效管理挂钩，多措并举优化综合绩效考评，引导干部职工积极践行新时期商河精神、发扬商河作风，展现园区干部好形象，以优良的工作作风助推园区高质量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八）做大做强产投集团。一是做好重点项目建设，积蓄发展后劲。全力做好力诺特玻三期高端药用包材项目、宏济堂高端医药化工商河产业基地项目等重点项目建设。密切关注上级政策变化动向，用足、用好上级政策、资金，推动形成政策接续落地、项目滚动储备的良性循环。二是积极创新融资方式。加快设立产业转型引导基金，引导和撬动社会资本，探索建立多元化可持续融资模式，着力提升风险防控能力。三是强化产业孵化能力。结合园区企业生产经营实际需求，建立健全全链条产业服务体系，打造优质的园区环境。四是加快启动“AA”信用等级评价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（九）守好“一排”底线。一是守好疫情防控底线，压实“四方责任 ”、落实“ 四早”要求，推进人、物、环境同防，筑牢“外防输入、内防反弹”严密防线。二是守好安全生产底线，层层压实安全生产责任，确保安全管理到位、隐患问题清零。三是守好生态环境底线，深入打好污染防治攻坚战，促进生态环境质量持续向好。四是坚守廉洁从政从业底线，始终把严明政治纪律和政治规矩放在首位，严格落实中央八项规定精神，坚守底线、不越红线。五是守好社会稳定底线，抓好信访治重化积工作，扎实做好信访维稳和“12345”热线办理工作，确保全区安定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bdr w:val="none" w:color="auto" w:sz="0" w:space="0"/>
          <w:shd w:val="clear" w:fill="FFFFFF"/>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2NmNTY2ODdiZDQ1NmU4ZGM4NzY4MzEzZjgxZDcifQ=="/>
  </w:docVars>
  <w:rsids>
    <w:rsidRoot w:val="00000000"/>
    <w:rsid w:val="4D1F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2023-11-21T02:42:05Z</dcterms:created>
  <dc:creator>LENOVO</dc:creator>
  <cp:lastModifiedBy>[A]</cp:lastModifiedBy>
  <dcterms:modified xsi:type="dcterms:W3CDTF">2023-11-21T02:43:31Z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D7868A6ADFF244C7B7671E1334FD95FD_12</vt:lpwstr>
  </property>
</Properties>
</file>