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cs="宋体"/>
          <w:b/>
          <w:bCs w:val="0"/>
          <w:sz w:val="44"/>
          <w:szCs w:val="44"/>
          <w:lang w:eastAsia="zh-CN"/>
        </w:rPr>
      </w:pPr>
      <w:r>
        <w:rPr>
          <w:rFonts w:hint="eastAsia" w:ascii="宋体" w:hAnsi="宋体" w:eastAsia="宋体" w:cs="宋体"/>
          <w:b/>
          <w:bCs w:val="0"/>
          <w:sz w:val="44"/>
          <w:szCs w:val="44"/>
        </w:rPr>
        <w:t>商河县第二实验小学</w:t>
      </w:r>
      <w:r>
        <w:rPr>
          <w:rFonts w:hint="eastAsia" w:ascii="宋体" w:hAnsi="宋体" w:cs="宋体"/>
          <w:b/>
          <w:bCs w:val="0"/>
          <w:sz w:val="44"/>
          <w:szCs w:val="44"/>
          <w:lang w:eastAsia="zh-CN"/>
        </w:rPr>
        <w:t>教学管理规章制度</w:t>
      </w:r>
    </w:p>
    <w:p>
      <w:pPr>
        <w:keepNext w:val="0"/>
        <w:keepLines w:val="0"/>
        <w:pageBreakBefore w:val="0"/>
        <w:widowControl w:val="0"/>
        <w:kinsoku/>
        <w:wordWrap/>
        <w:overflowPunct/>
        <w:topLinePunct w:val="0"/>
        <w:bidi w:val="0"/>
        <w:snapToGrid/>
        <w:spacing w:line="560" w:lineRule="exact"/>
        <w:jc w:val="center"/>
        <w:textAlignment w:val="auto"/>
        <w:rPr>
          <w:rFonts w:hint="eastAsia" w:ascii="宋体" w:hAnsi="宋体" w:cs="宋体"/>
          <w:b/>
          <w:bCs w:val="0"/>
          <w:sz w:val="44"/>
          <w:szCs w:val="44"/>
          <w:lang w:eastAsia="zh-CN"/>
        </w:rPr>
      </w:pP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习近平新时代中国特色社会主义思想为指导，全面贯彻党的十九届四中、五中全会精神，落实立德树人总要求。学校以“双减”“五项管理”等工作为首要任务，坚持以实践、提高、发展为中心，努力加强教师队伍建设，不断完善学校教学工作，全面推进课程改革，特制定商河县第二实验小学教学管理规章制度。</w:t>
      </w:r>
    </w:p>
    <w:p>
      <w:pPr>
        <w:keepNext w:val="0"/>
        <w:keepLines w:val="0"/>
        <w:widowControl/>
        <w:numPr>
          <w:ilvl w:val="0"/>
          <w:numId w:val="0"/>
        </w:numPr>
        <w:suppressLineNumbers w:val="0"/>
        <w:ind w:leftChars="-100"/>
        <w:jc w:val="center"/>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2"/>
          <w:szCs w:val="32"/>
          <w:lang w:val="en-US" w:eastAsia="zh-CN"/>
        </w:rPr>
        <w:t>（一）总则</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1.教学工作必须以全面贯彻教育方针、促进学生全面素质的提高为指导思想，以人的发展为本，以促进学生可持续发展为目标，有计划、有重点、有规范地进行。</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2.认真执行教学计划，鼓励教师积极投身校本课程建设，以开放性、生成性、创新性为基本价值取向，用实际行动推进课程改革，实现教师角色的创新。</w:t>
      </w:r>
    </w:p>
    <w:p>
      <w:pPr>
        <w:keepNext w:val="0"/>
        <w:keepLines w:val="0"/>
        <w:widowControl/>
        <w:numPr>
          <w:ilvl w:val="0"/>
          <w:numId w:val="0"/>
        </w:numPr>
        <w:suppressLineNumbers w:val="0"/>
        <w:ind w:firstLine="620" w:firstLineChars="200"/>
        <w:jc w:val="left"/>
        <w:rPr>
          <w:rFonts w:hint="eastAsia" w:ascii="仿宋_GB2312" w:hAnsi="仿宋_GB2312" w:eastAsia="仿宋_GB2312" w:cs="仿宋_GB2312"/>
          <w:b/>
          <w:bCs w:val="0"/>
          <w:sz w:val="44"/>
          <w:szCs w:val="44"/>
          <w:lang w:eastAsia="zh-CN"/>
        </w:rPr>
      </w:pPr>
      <w:r>
        <w:rPr>
          <w:rFonts w:hint="eastAsia" w:ascii="仿宋_GB2312" w:hAnsi="仿宋_GB2312" w:eastAsia="仿宋_GB2312" w:cs="仿宋_GB2312"/>
          <w:color w:val="000000"/>
          <w:kern w:val="0"/>
          <w:sz w:val="31"/>
          <w:szCs w:val="31"/>
          <w:lang w:val="en-US" w:eastAsia="zh-CN" w:bidi="ar"/>
        </w:rPr>
        <w:t>3.各科任课教师要认真抓好备课、上课及组织学科综合实践活动、布置作业与批改、辅导、反馈等环节的工作，教导处要进行定期或不定期检查。</w:t>
      </w:r>
      <w:r>
        <w:rPr>
          <w:rFonts w:hint="eastAsia" w:ascii="仿宋_GB2312" w:hAnsi="仿宋_GB2312" w:eastAsia="仿宋_GB2312" w:cs="仿宋_GB2312"/>
          <w:color w:val="000000"/>
          <w:kern w:val="0"/>
          <w:sz w:val="31"/>
          <w:szCs w:val="31"/>
          <w:lang w:val="en-US" w:eastAsia="zh-CN" w:bidi="ar"/>
        </w:rPr>
        <w:br w:type="textWrapping"/>
      </w:r>
      <w:r>
        <w:rPr>
          <w:rFonts w:hint="eastAsia" w:ascii="仿宋_GB2312" w:hAnsi="仿宋_GB2312" w:eastAsia="仿宋_GB2312" w:cs="仿宋_GB2312"/>
          <w:color w:val="000000"/>
          <w:kern w:val="0"/>
          <w:sz w:val="31"/>
          <w:szCs w:val="31"/>
          <w:lang w:val="en-US" w:eastAsia="zh-CN" w:bidi="ar"/>
        </w:rPr>
        <w:t>　　4.严格执行作息时间表和课程表。因开展活动需要在调课、停课的，经学校行政会研究决定，作出妥善安排，方可实行。</w:t>
      </w:r>
    </w:p>
    <w:p>
      <w:pPr>
        <w:widowControl/>
        <w:jc w:val="center"/>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b w:val="0"/>
          <w:bCs w:val="0"/>
          <w:color w:val="000000"/>
          <w:kern w:val="0"/>
          <w:sz w:val="36"/>
          <w:szCs w:val="36"/>
          <w:lang w:val="en-US" w:eastAsia="zh-CN"/>
        </w:rPr>
        <w:t>（二）教研活动管理制度</w:t>
      </w:r>
    </w:p>
    <w:p>
      <w:pPr>
        <w:rPr>
          <w:rFonts w:hint="eastAsia"/>
          <w:sz w:val="28"/>
          <w:szCs w:val="28"/>
        </w:rPr>
      </w:pPr>
      <w:r>
        <w:rPr>
          <w:rFonts w:hint="eastAsia"/>
          <w:sz w:val="28"/>
          <w:szCs w:val="28"/>
        </w:rPr>
        <w:t xml:space="preserve">  </w:t>
      </w:r>
      <w:r>
        <w:rPr>
          <w:rFonts w:hint="eastAsia" w:ascii="仿宋_GB2312" w:hAnsi="仿宋_GB2312" w:eastAsia="仿宋_GB2312" w:cs="仿宋_GB2312"/>
          <w:sz w:val="32"/>
          <w:szCs w:val="32"/>
        </w:rPr>
        <w:t xml:space="preserve">   根据目前我校教育教学工作现状和学校发展的长远需要，为强化教育教学研究工作，特制订本制度：</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一、加强领导</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1.教研组长负责组织所在教研组的整个工作，接受教导处领导，督导、检查评定，制定教研组工作计划和教研工作总结。</w:t>
      </w:r>
    </w:p>
    <w:p>
      <w:pPr>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2.教研组成员接受教研组长的领导，按时参加组内各项教研组活动。</w:t>
      </w:r>
    </w:p>
    <w:p>
      <w:pPr>
        <w:bidi w:val="0"/>
        <w:ind w:firstLine="640" w:firstLineChars="200"/>
        <w:rPr>
          <w:rFonts w:hint="default"/>
          <w:sz w:val="28"/>
          <w:szCs w:val="28"/>
          <w:lang w:val="en-US" w:eastAsia="zh-CN"/>
        </w:rPr>
      </w:pPr>
      <w:r>
        <w:rPr>
          <w:rFonts w:hint="eastAsia" w:ascii="仿宋_GB2312" w:hAnsi="仿宋_GB2312" w:eastAsia="仿宋_GB2312" w:cs="仿宋_GB2312"/>
          <w:sz w:val="32"/>
          <w:szCs w:val="32"/>
          <w:lang w:val="en-US" w:eastAsia="zh-CN"/>
        </w:rPr>
        <w:t>3.在教研组内实行双向评定：即教研组长对教研组成员的教研的能力，履行教研职责和教研效果进行评定。教研组成员对教研组长组织、协调、领导教研组工作的能力和效果进行评定。</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二、常规工作</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１.组织本组教师学习教育方针和教育理论。根据每个时期教学中存在问题，统一对方针政策的认识，使教师树立正确的教育思想。</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２.指导教师钻研教材，认真备课。在个人备课的基础上，教研组应加强集体备课，组内定时间、定内容进行各种形式的备课活动。</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３.经常分析教学情况和学生的学习情况，研究改进教学方法。</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４.组织教师学习本学科的课程标准，明确本学科的教学目的，讨论确定教学要求。</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5.积极开展教学研究活动，结合教学实际，确定教研组或教师个人每学期的研究课题，根据课题举行研究课，并及时总结、交流、推行所取得的经验。</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6.针对本组教师的学识和业务水平，制订教师进修的规划和措施，并经常检查落实，同时采取以老带新和上示范课等方式，帮助有关教师尽快提高教学水平。</w:t>
      </w:r>
    </w:p>
    <w:p>
      <w:pPr>
        <w:bidi w:val="0"/>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7.加强资料积累工作、充分发挥本学科的图表、模型、幻灯片、工具书等各种教具的作用。</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三、活动形式</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１.分散教研和集中教研相结合。</w:t>
      </w:r>
    </w:p>
    <w:p>
      <w:pPr>
        <w:numPr>
          <w:ilvl w:val="0"/>
          <w:numId w:val="0"/>
        </w:numPr>
        <w:ind w:firstLine="640" w:firstLineChars="200"/>
        <w:rPr>
          <w:rFonts w:hint="eastAsia"/>
          <w:sz w:val="28"/>
          <w:szCs w:val="28"/>
        </w:rPr>
      </w:pPr>
      <w:r>
        <w:rPr>
          <w:rFonts w:hint="eastAsia" w:ascii="仿宋_GB2312" w:hAnsi="仿宋_GB2312" w:eastAsia="仿宋_GB2312" w:cs="仿宋_GB2312"/>
          <w:sz w:val="32"/>
          <w:szCs w:val="32"/>
          <w:lang w:val="en-US" w:eastAsia="zh-CN"/>
        </w:rPr>
        <w:t>２.分散应贯穿于教育教学活动的整个过程。是微型问题、个性问题的快速处理形式。</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３.集中活动：学校规定每周五下午放学后为集中教研时间。</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４.在规定时间的活动应有专题内容和活动记录。</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四、奖惩与督导</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１.学校对本教研组的活动建立正常的督导反馈，评价指导办法。</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２.督导：对分散活动情况经常了解、掌握情况，表扬先进，对规定时间的教研活动，分管领导必须有一人参加。</w:t>
      </w:r>
    </w:p>
    <w:p>
      <w:pPr>
        <w:ind w:firstLine="640" w:firstLineChars="200"/>
        <w:rPr>
          <w:sz w:val="28"/>
          <w:szCs w:val="28"/>
        </w:rPr>
      </w:pPr>
      <w:r>
        <w:rPr>
          <w:rFonts w:hint="eastAsia" w:ascii="仿宋_GB2312" w:hAnsi="仿宋_GB2312" w:eastAsia="仿宋_GB2312" w:cs="仿宋_GB2312"/>
          <w:sz w:val="32"/>
          <w:szCs w:val="32"/>
          <w:lang w:val="en-US" w:eastAsia="zh-CN"/>
        </w:rPr>
        <w:t>３.反馈：通过参与兼访教研组活动，了解活动情况，对涉及政策性、理论性较强的问题能给予指导的指导，不能指导的组织有关人员共同研究给予解决，对于好的研究成果及时总结，推广。</w:t>
      </w:r>
      <w:r>
        <w:rPr>
          <w:sz w:val="28"/>
          <w:szCs w:val="28"/>
        </w:rPr>
        <w:t xml:space="preserve"> </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6"/>
          <w:szCs w:val="36"/>
          <w:lang w:val="en-US" w:eastAsia="zh-CN" w:bidi="ar-SA"/>
        </w:rPr>
        <w:t>（三）教师集体备课制度</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1.教师备课必须深入钻研教材。</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2.每周集体备课一次，坚持集体备课有主讲教师,备出教学目标、重点、难点和教法、学法。</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3.保证集体备课时间，做到有集体备课记录，学校检查、记录、评比。</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4.教师个人备课要结合本班学生的特点，因材施教，注重个性培养。不得与参考教案雷同，应有所创新。</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5.集体备课要超讲课前一周。</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6.备课教案要做到书写规范，字迹工整。</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7.通过集体备课确定研讨课内容、研讨时间、上课人，记录研讨过程。</w:t>
      </w:r>
    </w:p>
    <w:p>
      <w:pPr>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8.积级参加集体备课，不许迟到早退。</w:t>
      </w:r>
    </w:p>
    <w:p>
      <w:pPr>
        <w:ind w:firstLine="640" w:firstLineChars="200"/>
        <w:rPr>
          <w:rFonts w:hint="eastAsia" w:ascii="仿宋_GB2312" w:hAnsi="仿宋_GB2312" w:eastAsia="仿宋_GB2312" w:cs="仿宋_GB2312"/>
          <w:b/>
          <w:bCs w:val="0"/>
          <w:sz w:val="44"/>
          <w:szCs w:val="44"/>
          <w:lang w:eastAsia="zh-CN"/>
        </w:rPr>
      </w:pPr>
      <w:r>
        <w:rPr>
          <w:rFonts w:hint="eastAsia" w:ascii="仿宋_GB2312" w:hAnsi="仿宋_GB2312" w:eastAsia="仿宋_GB2312" w:cs="仿宋_GB2312"/>
          <w:kern w:val="2"/>
          <w:sz w:val="32"/>
          <w:szCs w:val="32"/>
          <w:lang w:val="en-US" w:eastAsia="zh-CN" w:bidi="ar-SA"/>
        </w:rPr>
        <w:t>9.集体备课中每一位教师都应坚持说普通话。</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kern w:val="2"/>
          <w:sz w:val="32"/>
          <w:szCs w:val="32"/>
          <w:lang w:val="en-US" w:eastAsia="zh-CN" w:bidi="ar-SA"/>
        </w:rPr>
      </w:pPr>
      <w:r>
        <w:rPr>
          <w:rFonts w:hint="eastAsia" w:ascii="楷体_GB2312" w:hAnsi="楷体_GB2312" w:eastAsia="楷体_GB2312" w:cs="楷体_GB2312"/>
          <w:b w:val="0"/>
          <w:bCs/>
          <w:kern w:val="2"/>
          <w:sz w:val="32"/>
          <w:szCs w:val="32"/>
          <w:lang w:val="en-US" w:eastAsia="zh-CN" w:bidi="ar-SA"/>
        </w:rPr>
        <w:t>（四）听课与评课制度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中央关于教育评价改革和“双减”工作部署要求，严格规范学校教育教学行为，切实降低学生考试压力，促进学生全面发展健康成长。我校将进一步深化课堂教学改革，践行学科核心素养理念，继续深入推进教师专业发展，提升教育质量，更新教师的教育教学理念，改进教学方法，有效推进学校教学工作的全面进步与发展，特制定</w:t>
      </w:r>
      <w:r>
        <w:rPr>
          <w:rFonts w:hint="eastAsia" w:ascii="仿宋_GB2312" w:hAnsi="仿宋_GB2312" w:eastAsia="仿宋_GB2312" w:cs="仿宋_GB2312"/>
          <w:sz w:val="32"/>
          <w:szCs w:val="32"/>
          <w:lang w:eastAsia="zh-CN"/>
        </w:rPr>
        <w:t>本制度</w:t>
      </w:r>
      <w:r>
        <w:rPr>
          <w:rFonts w:hint="eastAsia" w:ascii="仿宋_GB2312" w:hAnsi="仿宋_GB2312" w:eastAsia="仿宋_GB2312" w:cs="仿宋_GB2312"/>
          <w:sz w:val="32"/>
          <w:szCs w:val="32"/>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.上课教师要求在充分集体备课的基础上，反复思考，在年级组内进行磨课，最后上展示课。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强教师听课管理，要求教师积极主动参与听课，凡安排听课的教师必须深入课堂参与全程性听评课，听课过程中，观察教师的教学智慧，关注学生的学习活动，体味授课教师的教学风格，观察学生的学习效果，认真做好记录并作出自己不同的观点。</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.加强教师评课管理，积极主动参与评课，所有人员必须服从组长安排，虚心进行学习交流，评课过程中，授课人认真客观进行说课，谈过程、谈得失。每位评课者要认真、坦诚陈述个人看法，杜绝流于形式。</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.校长对学校的每位老师实行推门听课。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.年级组长每学期听课不少于20节，任课老师不少于15节。同年级同学科必须参加磨课、听课以及评课而且要及时。鼓励跨学科听评课。</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color w:val="000000"/>
          <w:kern w:val="0"/>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.上完课之后要及时的将教案、上课照片、评课照片以及评课记录表（同年级同学科必须交）等资料</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学困生帮扶制度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为了全面贯彻党的教育方针，落实人本理念，坚持面向全体学生，因材施教，为学生的终身发展奠定坚实的基础，确保每一个学生公平的接受教育，经学校研究决定，特制定本制度：</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学困生帮扶机制</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1.教师在教育教学中，要面向全体学生，注重全体学生的发展，使不同层次的学生都学有所得，学有所能。最大限度的激发学生的学习兴趣，开发学生的潜能。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2.教师在课堂教学中，要着力创建平等、和谐、愉悦的学习环境，使学生处于轻松快乐的学习之中。不得体罚和变相体罚学生，出现此行为的教师，学校将严重处罚。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3.教师在教育教学中要竭力为学困生提供发言的机会，抓住其闪光点，多鼓励，不指责，激发学困生的学习兴趣和自信心。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4.全体教师要在每学期开学初，依据本学科的特点和学生的学习实情，制定切实可行的学困生转化方案，并与期中期末写出转化总结，向学校反馈学困生转化结果。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任课教师、班主任在平时工作中采取结对帮扶、小组评比等方式，鼓励学生帮助学困生。每班的学习困难生与学习学优生结对，采取“一帮一”的方法，要求学优生帮助指导学习困难生完成当天的学习任务。一方面学优生的能力可以得到锻炼，同时学困生的学习成绩也能得到提高，能有效杜绝学习困难生因学习困难完不成任务，提高学困生的的自信心。也可以采取压担子、搭台子、给梯子等措施，促进学困生自觉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6.师生结对制  教师是帮扶学生的首要人选，要充分发挥教师的辅导功能，把学困生与教师结对，要求每位教师尽可能结对几位学习困难生，利用课余时间对学生进行辅导。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7.任课教师、班主任要时时处处从学习上、生活上、纪律上重点关心和爱护学困生，使其感受到校园生活的温暖，老师的关怀，同学的友爱，使学校成为学困生生活的乐园。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8.任课教师、班主任对学困生做到动之以情的引导和感化，树立每一个学生都是人才，每一个学生都能成才的新理念，以发展的眼光审视学生。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1.建立领导</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小组，确保帮扶机制顺利实施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2.把教师帮扶作为一项常规工作来抓，列入教师常规工作考核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3.由教导处</w:t>
      </w:r>
      <w:r>
        <w:rPr>
          <w:rFonts w:hint="eastAsia" w:ascii="仿宋_GB2312" w:hAnsi="仿宋_GB2312" w:eastAsia="仿宋_GB2312" w:cs="仿宋_GB2312"/>
          <w:sz w:val="32"/>
          <w:szCs w:val="32"/>
          <w:lang w:eastAsia="zh-CN"/>
        </w:rPr>
        <w:t>负责本项工作的</w:t>
      </w:r>
      <w:r>
        <w:rPr>
          <w:rFonts w:hint="eastAsia" w:ascii="仿宋_GB2312" w:hAnsi="仿宋_GB2312" w:eastAsia="仿宋_GB2312" w:cs="仿宋_GB2312"/>
          <w:sz w:val="32"/>
          <w:szCs w:val="32"/>
        </w:rPr>
        <w:t>落实监督</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检查。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kern w:val="2"/>
          <w:sz w:val="32"/>
          <w:szCs w:val="32"/>
          <w:lang w:val="en-US" w:eastAsia="zh-CN" w:bidi="ar-SA"/>
        </w:rPr>
        <w:t>（六）教师外出学习培训管理制度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师资队伍建设，及时吸收采纳外地、外校在学校管理、课程改革、教研科研、班级管理特色等方面的信息、经验、方法，提高外出培训学习的效果，规范教师外出学习培训管理，完善教师培训学习管理制度，结合学校实际，现对本校教师外出学习、培训作如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一、教师外出学习培训的原则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1.由政府部门或上级教育主管部门下发的通知、指令学习培训的文件。经学校领导同意后方可参加，学校根据实际情况按计划派出参加学习人员。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2.学校高度重视和支持教师外出学习、培训。定期派教师参加上级主管部门安排的教育科研，观摩研讨、听课交流、专题讲座等学习活动。教导处派教师外出参加学习。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二、外出学习培训的有关程序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1.通知：由教育局下发的培训学习文件，按照学校公文处理流程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根据领导批示流转至关联部门，按照文件要求推荐参加培训人选。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2.审批：参加培训的教师根据上级文件通知，需安排好培训期间的课程及其他工作，教导处负责人签字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报分管校长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校长审批。教导处进行备案，做到有据可查。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3.请假:校长审批同意后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结合部门安排好课程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并妥善做好交接工作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凭文件通知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教导处办理请假手续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填写请假条。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三、培训学习及考察返校后的工作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1.销假：外出学习、培训、考察归来返校后到教导处及时销假。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2.反馈：凡外出学习归来的教师，须不少于800字的学习心得体会（电子稿）交教导处，并将有关资料（学习通知、学习资料、照片等）带回学校，填写《培训记录表》交教导处存档。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利用行政会议、教师会议、教研组、集体备课等活动的机会，由参加学习人员传达上级有关指示精神和传递外出学习培训获取的信息、经验、方法，汇报自己的感悟，提出改进学校工作的建议，使学习培训的效应达到最大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4.报销：外出学习培训的费用，由分管负责人签字后，按照财务规定流程报销。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四、参加培训学习人员注意事项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1.外出培训教师代表学校，要注意个人形象。应根据文件、通知精神，提前准备，按时到达培训地点。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2.严格遵守学习纪律和要求，注意安全，不得中途或提前离开，从事私人活动，凡无故缺席，作旷工论处。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3.认真听课、积极参加研讨、交流、参观等各项活动，做好相关准备工作，做好详细的学习笔记。收集整理有关资料（学习通知、学习资料、照片、学习心得等）带回学校，交教导处存档。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商河县第二实验小学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2021年7月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bookmarkStart w:id="0" w:name="_GoBack"/>
      <w:bookmarkEnd w:id="0"/>
    </w:p>
    <w:sectPr>
      <w:headerReference r:id="rId3" w:type="default"/>
      <w:footerReference r:id="rId4" w:type="default"/>
      <w:pgSz w:w="11906" w:h="16838"/>
      <w:pgMar w:top="1417" w:right="1417"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hint="eastAsia" w:eastAsia="宋体"/>
        <w:lang w:eastAsia="zh-CN"/>
      </w:rPr>
    </w:pPr>
    <w:r>
      <w:rPr>
        <w:sz w:val="18"/>
      </w:rPr>
      <w:pict>
        <v:shape id="文本框 3" o:spid="_x0000_s4097" o:spt="202" type="#_x0000_t202" style="position:absolute;left:0pt;margin-left:42.65pt;margin-top:11.3pt;height:21.75pt;width:156.75pt;z-index:251660288;mso-width-relative:page;mso-height-relative:page;" filled="f" stroked="f" coordsize="21600,21600" o:gfxdata="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5a09tkAAAAIAQAADwAAAAAAAAABACAA&#10;AAAiAAAAZHJzL2Rvd25yZXYueG1sUEsBAhQAFAAAAAgAh07iQIFNIWpFAgAAcQQAAA4AAAAAAAAA&#10;AQAgAAAAKAEAAGRycy9lMm9Eb2MueG1sUEsFBgAAAAAGAAYAWQEAAN8FAAAAAA==&#10;">
          <v:path/>
          <v:fill on="f" focussize="0,0"/>
          <v:stroke on="f" weight="0.5pt"/>
          <v:imagedata o:title=""/>
          <o:lock v:ext="edit" aspectratio="f"/>
          <v:textbox>
            <w:txbxContent>
              <w:p>
                <w:pPr>
                  <w:rPr>
                    <w:rFonts w:hint="eastAsia" w:eastAsiaTheme="minorEastAsia"/>
                    <w:b/>
                    <w:bCs/>
                    <w:lang w:eastAsia="zh-CN"/>
                  </w:rPr>
                </w:pPr>
                <w:r>
                  <w:rPr>
                    <w:rFonts w:hint="eastAsia"/>
                    <w:b/>
                    <w:bCs/>
                    <w:lang w:eastAsia="zh-CN"/>
                  </w:rPr>
                  <w:t>养正于文</w:t>
                </w:r>
                <w:r>
                  <w:rPr>
                    <w:rFonts w:hint="eastAsia"/>
                    <w:b/>
                    <w:bCs/>
                    <w:lang w:val="en-US" w:eastAsia="zh-CN"/>
                  </w:rPr>
                  <w:t xml:space="preserve"> </w:t>
                </w:r>
                <w:r>
                  <w:rPr>
                    <w:rFonts w:hint="eastAsia"/>
                    <w:b/>
                    <w:bCs/>
                    <w:lang w:eastAsia="zh-CN"/>
                  </w:rPr>
                  <w:t>养趣于学</w:t>
                </w:r>
              </w:p>
            </w:txbxContent>
          </v:textbox>
        </v:shape>
      </w:pict>
    </w:r>
    <w:r>
      <w:rPr>
        <w:sz w:val="18"/>
      </w:rPr>
      <w:pict>
        <v:line id="_x0000_s4098" o:spid="_x0000_s4098" o:spt="20" style="position:absolute;left:0pt;margin-left:37.4pt;margin-top:31.05pt;height:0.05pt;width:415.5pt;z-index:251659264;mso-width-relative:page;mso-height-relative:page;" filled="f" stroked="t" coordsize="21600,21600">
          <v:path arrowok="t"/>
          <v:fill on="f" focussize="0,0"/>
          <v:stroke color="#000000"/>
          <v:imagedata o:title=""/>
          <o:lock v:ext="edit" aspectratio="f"/>
        </v:line>
      </w:pict>
    </w:r>
    <w:r>
      <w:rPr>
        <w:rFonts w:hint="eastAsia"/>
        <w:lang w:eastAsia="zh-CN"/>
      </w:rPr>
      <w:drawing>
        <wp:inline distT="0" distB="0" distL="114300" distR="114300">
          <wp:extent cx="504190" cy="504190"/>
          <wp:effectExtent l="0" t="0" r="10160" b="10160"/>
          <wp:docPr id="1" name="图片 1" descr="QQ图片2017082417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70824170025"/>
                  <pic:cNvPicPr>
                    <a:picLocks noChangeAspect="1"/>
                  </pic:cNvPicPr>
                </pic:nvPicPr>
                <pic:blipFill>
                  <a:blip r:embed="rId1">
                    <a:clrChange>
                      <a:clrFrom>
                        <a:srgbClr val="FFFCF9">
                          <a:alpha val="100000"/>
                        </a:srgbClr>
                      </a:clrFrom>
                      <a:clrTo>
                        <a:srgbClr val="FFFCF9">
                          <a:alpha val="100000"/>
                          <a:alpha val="0"/>
                        </a:srgbClr>
                      </a:clrTo>
                    </a:clrChange>
                  </a:blip>
                  <a:stretch>
                    <a:fillRect/>
                  </a:stretch>
                </pic:blipFill>
                <pic:spPr>
                  <a:xfrm>
                    <a:off x="0" y="0"/>
                    <a:ext cx="504190" cy="5041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I5NjY2MTJiYmZhNzQ0NWU4MzRhNGEwNjI3ZTI3ZDYifQ=="/>
  </w:docVars>
  <w:rsids>
    <w:rsidRoot w:val="00DA2D97"/>
    <w:rsid w:val="00022994"/>
    <w:rsid w:val="000353EF"/>
    <w:rsid w:val="00050A52"/>
    <w:rsid w:val="000577B6"/>
    <w:rsid w:val="00066021"/>
    <w:rsid w:val="000E12C5"/>
    <w:rsid w:val="000F4751"/>
    <w:rsid w:val="000F5A47"/>
    <w:rsid w:val="000F5DF3"/>
    <w:rsid w:val="0014035A"/>
    <w:rsid w:val="00150E4C"/>
    <w:rsid w:val="001A5B8E"/>
    <w:rsid w:val="00224706"/>
    <w:rsid w:val="00233F73"/>
    <w:rsid w:val="002605F7"/>
    <w:rsid w:val="002739F2"/>
    <w:rsid w:val="002870A9"/>
    <w:rsid w:val="002926D9"/>
    <w:rsid w:val="00295B74"/>
    <w:rsid w:val="002B3920"/>
    <w:rsid w:val="002E3DF8"/>
    <w:rsid w:val="00327F64"/>
    <w:rsid w:val="003C66B8"/>
    <w:rsid w:val="004136EF"/>
    <w:rsid w:val="0043447A"/>
    <w:rsid w:val="00543DA5"/>
    <w:rsid w:val="005A1E46"/>
    <w:rsid w:val="005D26BB"/>
    <w:rsid w:val="005E2E0D"/>
    <w:rsid w:val="00607C97"/>
    <w:rsid w:val="0061741E"/>
    <w:rsid w:val="00640A04"/>
    <w:rsid w:val="006B2C98"/>
    <w:rsid w:val="006E4354"/>
    <w:rsid w:val="00701677"/>
    <w:rsid w:val="00707D1E"/>
    <w:rsid w:val="00745A10"/>
    <w:rsid w:val="00757D97"/>
    <w:rsid w:val="007A1922"/>
    <w:rsid w:val="007B18EF"/>
    <w:rsid w:val="007C1A84"/>
    <w:rsid w:val="007D5B3E"/>
    <w:rsid w:val="0080355B"/>
    <w:rsid w:val="00864F65"/>
    <w:rsid w:val="0086677D"/>
    <w:rsid w:val="00894BE0"/>
    <w:rsid w:val="00897686"/>
    <w:rsid w:val="008A30C5"/>
    <w:rsid w:val="008A55D9"/>
    <w:rsid w:val="008F4292"/>
    <w:rsid w:val="00915C7E"/>
    <w:rsid w:val="00921AE1"/>
    <w:rsid w:val="00960B54"/>
    <w:rsid w:val="0097045F"/>
    <w:rsid w:val="00981BF7"/>
    <w:rsid w:val="009B0DCE"/>
    <w:rsid w:val="00A110C2"/>
    <w:rsid w:val="00A56BBC"/>
    <w:rsid w:val="00A73A85"/>
    <w:rsid w:val="00AD5D0F"/>
    <w:rsid w:val="00AF7364"/>
    <w:rsid w:val="00B30F54"/>
    <w:rsid w:val="00B357ED"/>
    <w:rsid w:val="00B51260"/>
    <w:rsid w:val="00BB0FAB"/>
    <w:rsid w:val="00BD1430"/>
    <w:rsid w:val="00BE2D11"/>
    <w:rsid w:val="00C04C31"/>
    <w:rsid w:val="00C264AE"/>
    <w:rsid w:val="00C76682"/>
    <w:rsid w:val="00C87809"/>
    <w:rsid w:val="00C90CCA"/>
    <w:rsid w:val="00CD1725"/>
    <w:rsid w:val="00CD652F"/>
    <w:rsid w:val="00CE2730"/>
    <w:rsid w:val="00D04D4A"/>
    <w:rsid w:val="00D724E2"/>
    <w:rsid w:val="00DA2D97"/>
    <w:rsid w:val="00DA30DD"/>
    <w:rsid w:val="00DE58F7"/>
    <w:rsid w:val="00E01307"/>
    <w:rsid w:val="00E13679"/>
    <w:rsid w:val="00E17AB4"/>
    <w:rsid w:val="00E72E88"/>
    <w:rsid w:val="00E91DA5"/>
    <w:rsid w:val="00ED1DCA"/>
    <w:rsid w:val="00F10102"/>
    <w:rsid w:val="00F13900"/>
    <w:rsid w:val="00FB1A12"/>
    <w:rsid w:val="00FD180A"/>
    <w:rsid w:val="00FE6970"/>
    <w:rsid w:val="0111271A"/>
    <w:rsid w:val="0A4250F8"/>
    <w:rsid w:val="0B566F59"/>
    <w:rsid w:val="185B3123"/>
    <w:rsid w:val="196C08D1"/>
    <w:rsid w:val="281E0336"/>
    <w:rsid w:val="2C4C7F95"/>
    <w:rsid w:val="3A60205C"/>
    <w:rsid w:val="407F5E06"/>
    <w:rsid w:val="43697B81"/>
    <w:rsid w:val="488C03B4"/>
    <w:rsid w:val="4C9B04FA"/>
    <w:rsid w:val="4E5F5E76"/>
    <w:rsid w:val="56B07D7A"/>
    <w:rsid w:val="5A5570D9"/>
    <w:rsid w:val="5B9F39DC"/>
    <w:rsid w:val="607F3546"/>
    <w:rsid w:val="6B543696"/>
    <w:rsid w:val="6BB730A1"/>
    <w:rsid w:val="7D3C1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line="360" w:lineRule="auto"/>
      <w:ind w:firstLine="570"/>
    </w:pPr>
    <w:rPr>
      <w:rFonts w:cs="宋体"/>
      <w:sz w:val="28"/>
      <w:szCs w:val="22"/>
    </w:rPr>
  </w:style>
  <w:style w:type="paragraph" w:styleId="3">
    <w:name w:val="Date"/>
    <w:basedOn w:val="1"/>
    <w:next w:val="1"/>
    <w:link w:val="13"/>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hint="eastAsia" w:ascii="宋体" w:hAnsi="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customStyle="1" w:styleId="11">
    <w:name w:val="页眉 Char"/>
    <w:basedOn w:val="9"/>
    <w:link w:val="5"/>
    <w:semiHidden/>
    <w:qFormat/>
    <w:uiPriority w:val="99"/>
    <w:rPr>
      <w:kern w:val="2"/>
      <w:sz w:val="18"/>
      <w:szCs w:val="18"/>
    </w:rPr>
  </w:style>
  <w:style w:type="character" w:customStyle="1" w:styleId="12">
    <w:name w:val="页脚 Char"/>
    <w:basedOn w:val="9"/>
    <w:link w:val="4"/>
    <w:semiHidden/>
    <w:qFormat/>
    <w:uiPriority w:val="99"/>
    <w:rPr>
      <w:kern w:val="2"/>
      <w:sz w:val="18"/>
      <w:szCs w:val="18"/>
    </w:rPr>
  </w:style>
  <w:style w:type="character" w:customStyle="1" w:styleId="13">
    <w:name w:val="日期 Char"/>
    <w:basedOn w:val="9"/>
    <w:link w:val="3"/>
    <w:semiHidden/>
    <w:qFormat/>
    <w:uiPriority w:val="99"/>
    <w:rPr>
      <w:kern w:val="2"/>
      <w:sz w:val="21"/>
      <w:szCs w:val="24"/>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3853</Words>
  <Characters>3908</Characters>
  <Lines>15</Lines>
  <Paragraphs>4</Paragraphs>
  <TotalTime>37</TotalTime>
  <ScaleCrop>false</ScaleCrop>
  <LinksUpToDate>false</LinksUpToDate>
  <CharactersWithSpaces>3959</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2017-09-29T00:15:00Z</dcterms:created>
  <dc:creator>Administrator</dc:creator>
  <cp:lastModifiedBy>Administrator</cp:lastModifiedBy>
  <dcterms:modified xsi:type="dcterms:W3CDTF">2022-09-29T06:34:46Z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DB9FAA2992A4467E96ED201150698367</vt:lpwstr>
  </property>
</Properties>
</file>