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济南市商河县张坊镇卫生院纠纷处理流程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1、医疗纠纷或投诉发生后，所在科室负责人应向分管领导立即报告，隐匿不报者，将承担可能发生的一切后果。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、因医疗问题所致的纠纷，所在科室应先进行调查，迅速采取积极有效的处理措施，控制事态，争取科内解决，防止矛盾激化，并接待纠纷患者及家属，认真听取患者的意见，针对患者的意见解释有关问题，如果患者能够接受，纠纷投诉到此终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、分管领导接到科室报告或家属投诉后，向当事科室了解情况，与科室主任共同协商解决办法，如果患者能够接受纠纷投诉到此终止。如果患者不能接受，请患者就问题的认识和要求提供书面材料，调查落实后提出解决方案，与患者协商处理意见，如患者接受，处理到此终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、无法解决的医疗纠纷，建议患者或家属按法定程序进行医疗鉴定。患方不鉴定、不起诉、也不听解释，采取违法行为对我院正常医疗秩序构成影响的，依照卫生部、公安部《关于维护医疗机构秩序的通告》，上报上级卫生、公安、司法等部门进行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 xml:space="preserve">合法途径：1.双方自愿协商 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 xml:space="preserve">.申请卫生行政部门处理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.申请司法诉讼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.法律、法规规定的其他途径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上级主管部门：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商河县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卫生健康局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YjNjMmU4OWZhYjUyMjRmYzI5YmU3OWRmYmJlY2UifQ=="/>
  </w:docVars>
  <w:rsids>
    <w:rsidRoot w:val="00000000"/>
    <w:rsid w:val="198B4717"/>
    <w:rsid w:val="64E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494</Characters>
  <Lines>0</Lines>
  <Paragraphs>0</Paragraphs>
  <TotalTime>9</TotalTime>
  <ScaleCrop>false</ScaleCrop>
  <LinksUpToDate>false</LinksUpToDate>
  <CharactersWithSpaces>503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2022-10-05T06:22:57Z</dcterms:created>
  <dc:creator>Administrator</dc:creator>
  <cp:lastModifiedBy>Administrator</cp:lastModifiedBy>
  <dcterms:modified xsi:type="dcterms:W3CDTF">2022-10-05T06:32:50Z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A0B5359B2E384306A2C24589970E86B9</vt:lpwstr>
  </property>
</Properties>
</file>